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pStyle w:val="12"/>
        <w:jc w:val="center"/>
        <w:rPr>
          <w:color w:val="auto"/>
          <w:sz w:val="84"/>
          <w:szCs w:val="84"/>
        </w:rPr>
      </w:pPr>
      <w:r>
        <w:rPr>
          <w:rFonts w:hint="eastAsia"/>
          <w:color w:val="auto"/>
          <w:sz w:val="84"/>
          <w:szCs w:val="84"/>
        </w:rPr>
        <w:t>2019年度</w:t>
      </w:r>
    </w:p>
    <w:p>
      <w:pPr>
        <w:pStyle w:val="12"/>
        <w:jc w:val="center"/>
        <w:rPr>
          <w:rFonts w:hint="eastAsia"/>
          <w:color w:val="auto"/>
          <w:sz w:val="84"/>
          <w:szCs w:val="84"/>
          <w:lang w:eastAsia="zh-CN"/>
        </w:rPr>
      </w:pPr>
      <w:r>
        <w:rPr>
          <w:rFonts w:hint="eastAsia"/>
          <w:color w:val="auto"/>
          <w:sz w:val="84"/>
          <w:szCs w:val="84"/>
          <w:lang w:eastAsia="zh-CN"/>
        </w:rPr>
        <w:t>郴州广播电视大学</w:t>
      </w:r>
    </w:p>
    <w:p>
      <w:pPr>
        <w:pStyle w:val="12"/>
        <w:jc w:val="center"/>
        <w:rPr>
          <w:color w:val="auto"/>
          <w:sz w:val="84"/>
          <w:szCs w:val="84"/>
        </w:rPr>
      </w:pPr>
      <w:r>
        <w:rPr>
          <w:rFonts w:hint="eastAsia"/>
          <w:color w:val="auto"/>
          <w:sz w:val="84"/>
          <w:szCs w:val="84"/>
        </w:rPr>
        <w:t>部门决算</w:t>
      </w: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spacing w:line="520" w:lineRule="exact"/>
        <w:jc w:val="center"/>
        <w:rPr>
          <w:color w:val="auto"/>
          <w:sz w:val="56"/>
          <w:szCs w:val="56"/>
        </w:rPr>
      </w:pPr>
      <w:r>
        <w:rPr>
          <w:rFonts w:hint="eastAsia"/>
          <w:color w:val="auto"/>
          <w:sz w:val="56"/>
          <w:szCs w:val="56"/>
        </w:rPr>
        <w:t>目录</w:t>
      </w:r>
    </w:p>
    <w:p>
      <w:pPr>
        <w:pStyle w:val="12"/>
        <w:spacing w:line="520" w:lineRule="exact"/>
        <w:rPr>
          <w:rFonts w:ascii="仿宋_GB2312" w:hAnsi="仿宋_GB2312" w:cs="仿宋_GB2312"/>
          <w:b/>
          <w:color w:val="auto"/>
          <w:sz w:val="28"/>
          <w:szCs w:val="28"/>
        </w:rPr>
      </w:pPr>
      <w:r>
        <w:rPr>
          <w:rFonts w:hint="eastAsia"/>
          <w:b/>
          <w:color w:val="auto"/>
          <w:sz w:val="28"/>
          <w:szCs w:val="28"/>
        </w:rPr>
        <w:t>第一部分</w:t>
      </w:r>
      <w:r>
        <w:rPr>
          <w:rFonts w:hint="eastAsia"/>
          <w:b/>
          <w:color w:val="auto"/>
          <w:sz w:val="28"/>
          <w:szCs w:val="28"/>
          <w:lang w:val="en-US" w:eastAsia="zh-CN"/>
        </w:rPr>
        <w:t xml:space="preserve">  </w:t>
      </w:r>
      <w:r>
        <w:rPr>
          <w:rFonts w:hint="eastAsia"/>
          <w:b/>
          <w:color w:val="auto"/>
          <w:sz w:val="28"/>
          <w:szCs w:val="28"/>
        </w:rPr>
        <w:t>单位概况</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12"/>
        <w:spacing w:line="520" w:lineRule="exact"/>
        <w:rPr>
          <w:rFonts w:ascii="仿宋_GB2312" w:hAnsi="仿宋_GB2312" w:cs="仿宋_GB2312"/>
          <w:b/>
          <w:color w:val="auto"/>
          <w:sz w:val="28"/>
          <w:szCs w:val="28"/>
        </w:rPr>
      </w:pPr>
      <w:r>
        <w:rPr>
          <w:rFonts w:hint="eastAsia" w:hAnsi="仿宋_GB2312"/>
          <w:b/>
          <w:color w:val="auto"/>
          <w:sz w:val="28"/>
          <w:szCs w:val="28"/>
        </w:rPr>
        <w:t>第二部分</w:t>
      </w:r>
      <w:r>
        <w:rPr>
          <w:rFonts w:hint="eastAsia" w:hAnsi="仿宋_GB2312"/>
          <w:b/>
          <w:color w:val="auto"/>
          <w:sz w:val="28"/>
          <w:szCs w:val="28"/>
          <w:lang w:val="en-US" w:eastAsia="zh-CN"/>
        </w:rPr>
        <w:t xml:space="preserve">  </w:t>
      </w:r>
      <w:r>
        <w:rPr>
          <w:rFonts w:hAnsi="仿宋_GB2312"/>
          <w:b/>
          <w:color w:val="auto"/>
          <w:sz w:val="28"/>
          <w:szCs w:val="28"/>
        </w:rPr>
        <w:t>2019</w:t>
      </w:r>
      <w:r>
        <w:rPr>
          <w:rFonts w:hint="eastAsia" w:hAnsi="仿宋_GB2312"/>
          <w:b/>
          <w:color w:val="auto"/>
          <w:sz w:val="28"/>
          <w:szCs w:val="28"/>
        </w:rPr>
        <w:t>年度部门决算表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12"/>
        <w:spacing w:line="520" w:lineRule="exact"/>
        <w:rPr>
          <w:rFonts w:ascii="仿宋_GB2312" w:hAnsi="仿宋_GB2312" w:cs="仿宋_GB2312"/>
          <w:b/>
          <w:color w:val="auto"/>
          <w:sz w:val="28"/>
          <w:szCs w:val="28"/>
        </w:rPr>
      </w:pPr>
      <w:r>
        <w:rPr>
          <w:rFonts w:hint="eastAsia" w:hAnsi="仿宋_GB2312"/>
          <w:b/>
          <w:color w:val="auto"/>
          <w:sz w:val="28"/>
          <w:szCs w:val="28"/>
        </w:rPr>
        <w:t>第三部分</w:t>
      </w:r>
      <w:r>
        <w:rPr>
          <w:rFonts w:hint="eastAsia" w:hAnsi="仿宋_GB2312"/>
          <w:b/>
          <w:color w:val="auto"/>
          <w:sz w:val="28"/>
          <w:szCs w:val="28"/>
          <w:lang w:val="en-US" w:eastAsia="zh-CN"/>
        </w:rPr>
        <w:t xml:space="preserve">  </w:t>
      </w:r>
      <w:r>
        <w:rPr>
          <w:rFonts w:hAnsi="仿宋_GB2312"/>
          <w:b/>
          <w:color w:val="auto"/>
          <w:sz w:val="28"/>
          <w:szCs w:val="28"/>
        </w:rPr>
        <w:t>2019</w:t>
      </w:r>
      <w:r>
        <w:rPr>
          <w:rFonts w:hint="eastAsia" w:hAnsi="仿宋_GB2312"/>
          <w:b/>
          <w:color w:val="auto"/>
          <w:sz w:val="28"/>
          <w:szCs w:val="28"/>
        </w:rPr>
        <w:t>年度部门决算情况说明</w:t>
      </w:r>
    </w:p>
    <w:p>
      <w:pPr>
        <w:pStyle w:val="12"/>
        <w:spacing w:line="52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52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color w:val="auto"/>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w:t>
      </w:r>
      <w:r>
        <w:rPr>
          <w:rFonts w:ascii="仿宋_GB2312" w:hAnsi="仿宋_GB2312" w:cs="仿宋_GB2312"/>
          <w:color w:val="auto"/>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auto"/>
          <w:kern w:val="0"/>
          <w:sz w:val="28"/>
          <w:szCs w:val="28"/>
        </w:rPr>
      </w:pPr>
      <w:r>
        <w:rPr>
          <w:rFonts w:ascii="黑体" w:hAnsi="黑体" w:eastAsia="黑体" w:cs="黑体"/>
          <w:b/>
          <w:color w:val="auto"/>
          <w:kern w:val="0"/>
          <w:sz w:val="28"/>
          <w:szCs w:val="28"/>
        </w:rPr>
        <w:t>第四部分名词解释</w:t>
      </w:r>
    </w:p>
    <w:p>
      <w:pPr>
        <w:spacing w:line="520" w:lineRule="exact"/>
        <w:jc w:val="left"/>
        <w:rPr>
          <w:rFonts w:ascii="黑体" w:hAnsi="黑体" w:eastAsia="黑体" w:cs="仿宋_GB2312"/>
          <w:b/>
          <w:color w:val="auto"/>
          <w:kern w:val="0"/>
          <w:sz w:val="28"/>
          <w:szCs w:val="28"/>
        </w:rPr>
      </w:pPr>
      <w:r>
        <w:rPr>
          <w:rFonts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12"/>
        <w:jc w:val="center"/>
        <w:rPr>
          <w:color w:val="auto"/>
          <w:sz w:val="84"/>
          <w:szCs w:val="84"/>
        </w:rPr>
      </w:pPr>
      <w:r>
        <w:rPr>
          <w:rFonts w:hint="eastAsia"/>
          <w:color w:val="auto"/>
          <w:sz w:val="84"/>
          <w:szCs w:val="84"/>
        </w:rPr>
        <w:t>第一部分</w:t>
      </w:r>
      <w:r>
        <w:rPr>
          <w:color w:val="auto"/>
          <w:sz w:val="84"/>
          <w:szCs w:val="84"/>
        </w:rPr>
        <w:t xml:space="preserve"> </w:t>
      </w:r>
    </w:p>
    <w:p>
      <w:pPr>
        <w:pStyle w:val="12"/>
        <w:jc w:val="center"/>
        <w:rPr>
          <w:color w:val="auto"/>
          <w:sz w:val="84"/>
          <w:szCs w:val="84"/>
        </w:rPr>
      </w:pPr>
    </w:p>
    <w:p>
      <w:pPr>
        <w:pStyle w:val="12"/>
        <w:jc w:val="center"/>
        <w:rPr>
          <w:rFonts w:hint="eastAsia"/>
          <w:color w:val="auto"/>
          <w:sz w:val="84"/>
          <w:szCs w:val="84"/>
          <w:lang w:eastAsia="zh-CN"/>
        </w:rPr>
      </w:pPr>
      <w:r>
        <w:rPr>
          <w:rFonts w:hint="eastAsia"/>
          <w:color w:val="auto"/>
          <w:sz w:val="84"/>
          <w:szCs w:val="84"/>
          <w:lang w:eastAsia="zh-CN"/>
        </w:rPr>
        <w:t>郴州广播电视大学</w:t>
      </w:r>
    </w:p>
    <w:p>
      <w:pPr>
        <w:pStyle w:val="12"/>
        <w:jc w:val="center"/>
        <w:rPr>
          <w:color w:val="auto"/>
          <w:sz w:val="84"/>
          <w:szCs w:val="84"/>
        </w:rPr>
      </w:pPr>
      <w:r>
        <w:rPr>
          <w:rFonts w:hint="eastAsia"/>
          <w:color w:val="auto"/>
          <w:sz w:val="84"/>
          <w:szCs w:val="84"/>
        </w:rPr>
        <w:t>单位概况</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32"/>
          <w:szCs w:val="32"/>
        </w:rPr>
      </w:pPr>
    </w:p>
    <w:p>
      <w:pPr>
        <w:pStyle w:val="13"/>
        <w:numPr>
          <w:ilvl w:val="0"/>
          <w:numId w:val="0"/>
        </w:numPr>
        <w:ind w:firstLine="640" w:firstLineChars="200"/>
        <w:jc w:val="left"/>
        <w:rPr>
          <w:rFonts w:ascii="黑体" w:hAnsi="黑体" w:eastAsia="黑体"/>
          <w:color w:val="auto"/>
          <w:sz w:val="32"/>
          <w:szCs w:val="32"/>
        </w:rPr>
      </w:pPr>
      <w:r>
        <w:rPr>
          <w:rFonts w:hint="eastAsia" w:ascii="黑体" w:hAnsi="黑体" w:eastAsia="黑体"/>
          <w:color w:val="auto"/>
          <w:sz w:val="32"/>
          <w:szCs w:val="32"/>
          <w:lang w:eastAsia="zh-CN"/>
        </w:rPr>
        <w:t>一、</w:t>
      </w:r>
      <w:r>
        <w:rPr>
          <w:rFonts w:ascii="黑体" w:hAnsi="黑体" w:eastAsia="黑体"/>
          <w:color w:val="auto"/>
          <w:sz w:val="32"/>
          <w:szCs w:val="32"/>
        </w:rPr>
        <w:t>部门职责</w:t>
      </w:r>
    </w:p>
    <w:p>
      <w:pPr>
        <w:ind w:firstLine="840" w:firstLineChars="300"/>
        <w:jc w:val="left"/>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我校创办于1979年，是郴州市政府主办，郴州市教育局主管，充分利用广播、电视、文字和音像教材、计算机课件及网络等多种媒体进行现代远程教育的新型高等学校，也是湖南广播电视大学的一所分校。主要职能是利用广播电视、计算机网络等现代传媒技术，运用多种教学媒体面向全市开展远程教育，为社会成员提供高等学历教育及职业技术教育、岗位培训、专业培训、继续教育等教育服务；负责全市社区教育工作的统筹、协调；组织开展或协助承办中小学教师市级集中培训和远程培训的组织与管理，承接市教育局教师培训学分与校本研修管理与指导、教师资格认定与教师资格定期注册。</w:t>
      </w:r>
    </w:p>
    <w:p>
      <w:pPr>
        <w:widowControl/>
        <w:spacing w:line="600" w:lineRule="exact"/>
        <w:ind w:firstLine="640" w:firstLineChars="200"/>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pPr>
        <w:pStyle w:val="15"/>
        <w:spacing w:line="580" w:lineRule="exact"/>
        <w:ind w:firstLine="602"/>
        <w:rPr>
          <w:rFonts w:hint="eastAsia" w:ascii="仿宋" w:hAnsi="仿宋" w:eastAsia="仿宋" w:cs="仿宋"/>
          <w:color w:val="auto"/>
          <w:kern w:val="0"/>
          <w:sz w:val="28"/>
          <w:szCs w:val="28"/>
          <w:lang w:val="en-US" w:eastAsia="zh-CN" w:bidi="ar-SA"/>
        </w:rPr>
      </w:pPr>
      <w:r>
        <w:rPr>
          <w:rFonts w:hint="eastAsia" w:ascii="仿宋" w:hAnsi="仿宋" w:eastAsia="仿宋" w:cs="仿宋"/>
          <w:b/>
          <w:bCs w:val="0"/>
          <w:color w:val="auto"/>
          <w:kern w:val="0"/>
          <w:sz w:val="28"/>
          <w:szCs w:val="28"/>
        </w:rPr>
        <w:t>（一）内设机构设置。</w:t>
      </w:r>
      <w:r>
        <w:rPr>
          <w:rFonts w:hint="eastAsia" w:ascii="仿宋" w:hAnsi="仿宋" w:eastAsia="仿宋" w:cs="仿宋"/>
          <w:color w:val="auto"/>
          <w:kern w:val="0"/>
          <w:sz w:val="28"/>
          <w:szCs w:val="28"/>
          <w:lang w:val="en-US" w:eastAsia="zh-CN" w:bidi="ar-SA"/>
        </w:rPr>
        <w:t>我校属于全额拨款事业单位，有南北两个校区，下设办公室、开放教育学院、招生就业指导办公室、教务处、继续教育学院、社区教育办公室、远程教育学院和后勤处8个部门。</w:t>
      </w:r>
      <w:r>
        <w:rPr>
          <w:rFonts w:hint="eastAsia" w:ascii="仿宋" w:hAnsi="仿宋" w:eastAsia="仿宋" w:cs="仿宋"/>
          <w:color w:val="auto"/>
          <w:kern w:val="0"/>
          <w:sz w:val="28"/>
          <w:szCs w:val="28"/>
        </w:rPr>
        <w:t>2019年年底在职职工65人，退休职工52人，临聘员工20人。在职职工中，</w:t>
      </w:r>
      <w:r>
        <w:rPr>
          <w:rFonts w:hint="eastAsia" w:ascii="仿宋" w:hAnsi="仿宋" w:eastAsia="仿宋" w:cs="仿宋"/>
          <w:color w:val="auto"/>
          <w:kern w:val="0"/>
          <w:sz w:val="28"/>
          <w:szCs w:val="28"/>
          <w:lang w:eastAsia="zh-CN"/>
        </w:rPr>
        <w:t>专业技术人员</w:t>
      </w:r>
      <w:r>
        <w:rPr>
          <w:rFonts w:hint="eastAsia" w:ascii="仿宋" w:hAnsi="仿宋" w:eastAsia="仿宋" w:cs="仿宋"/>
          <w:color w:val="auto"/>
          <w:kern w:val="0"/>
          <w:sz w:val="28"/>
          <w:szCs w:val="28"/>
        </w:rPr>
        <w:t>副高及以上职称11人，中级职称21人，初级职称14人，其他2人</w:t>
      </w:r>
      <w:r>
        <w:rPr>
          <w:rFonts w:hint="eastAsia" w:ascii="仿宋" w:hAnsi="仿宋" w:eastAsia="仿宋" w:cs="仿宋"/>
          <w:color w:val="auto"/>
          <w:kern w:val="0"/>
          <w:sz w:val="28"/>
          <w:szCs w:val="28"/>
          <w:lang w:val="en-US" w:eastAsia="zh-CN"/>
        </w:rPr>
        <w:t>。</w:t>
      </w:r>
    </w:p>
    <w:p>
      <w:pPr>
        <w:widowControl/>
        <w:spacing w:line="600" w:lineRule="exact"/>
        <w:ind w:firstLine="562"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b/>
          <w:bCs w:val="0"/>
          <w:color w:val="auto"/>
          <w:kern w:val="0"/>
          <w:sz w:val="28"/>
          <w:szCs w:val="28"/>
        </w:rPr>
        <w:t>（二）决算单位构成。</w:t>
      </w:r>
      <w:r>
        <w:rPr>
          <w:rFonts w:hint="eastAsia" w:ascii="仿宋" w:hAnsi="仿宋" w:eastAsia="仿宋" w:cs="仿宋"/>
          <w:bCs/>
          <w:color w:val="auto"/>
          <w:kern w:val="0"/>
          <w:sz w:val="28"/>
          <w:szCs w:val="28"/>
          <w:lang w:eastAsia="zh-CN"/>
        </w:rPr>
        <w:t>我校无二级预算单位，因此</w:t>
      </w:r>
      <w:r>
        <w:rPr>
          <w:rFonts w:hint="eastAsia" w:ascii="仿宋" w:hAnsi="仿宋" w:eastAsia="仿宋" w:cs="仿宋"/>
          <w:color w:val="auto"/>
          <w:kern w:val="0"/>
          <w:sz w:val="28"/>
          <w:szCs w:val="28"/>
          <w:lang w:val="en-US" w:eastAsia="zh-CN" w:bidi="ar-SA"/>
        </w:rPr>
        <w:t>郴州广播电视大学2019年部门决算即为郴州广播电视大学本单位2019年部门决算。</w:t>
      </w: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r>
        <w:rPr>
          <w:rFonts w:hint="eastAsia"/>
          <w:color w:val="auto"/>
          <w:sz w:val="72"/>
          <w:szCs w:val="72"/>
        </w:rPr>
        <w:t>第二部分</w:t>
      </w:r>
    </w:p>
    <w:p>
      <w:pPr>
        <w:jc w:val="center"/>
        <w:rPr>
          <w:color w:val="auto"/>
          <w:sz w:val="72"/>
          <w:szCs w:val="72"/>
        </w:rPr>
      </w:pPr>
    </w:p>
    <w:p>
      <w:pPr>
        <w:jc w:val="center"/>
        <w:rPr>
          <w:color w:val="auto"/>
          <w:sz w:val="72"/>
          <w:szCs w:val="72"/>
        </w:rPr>
      </w:pPr>
      <w:r>
        <w:rPr>
          <w:rFonts w:hint="eastAsia"/>
          <w:color w:val="auto"/>
          <w:sz w:val="72"/>
          <w:szCs w:val="72"/>
        </w:rPr>
        <w:t>部门决算表</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left"/>
        <w:rPr>
          <w:color w:val="auto"/>
          <w:sz w:val="32"/>
          <w:szCs w:val="32"/>
        </w:rPr>
      </w:pPr>
    </w:p>
    <w:p>
      <w:pPr>
        <w:jc w:val="left"/>
        <w:rPr>
          <w:rFonts w:asciiTheme="minorEastAsia" w:hAnsiTheme="minorEastAsia"/>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12"/>
        <w:rPr>
          <w:color w:val="auto"/>
          <w:sz w:val="72"/>
          <w:szCs w:val="72"/>
        </w:rPr>
      </w:pPr>
    </w:p>
    <w:p>
      <w:pPr>
        <w:pStyle w:val="12"/>
        <w:rPr>
          <w:color w:val="auto"/>
          <w:sz w:val="72"/>
          <w:szCs w:val="72"/>
        </w:rPr>
      </w:pPr>
    </w:p>
    <w:p>
      <w:pPr>
        <w:pStyle w:val="12"/>
        <w:rPr>
          <w:color w:val="auto"/>
          <w:sz w:val="72"/>
          <w:szCs w:val="72"/>
        </w:rPr>
      </w:pPr>
    </w:p>
    <w:p>
      <w:pPr>
        <w:pStyle w:val="12"/>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r>
        <w:rPr>
          <w:rFonts w:hint="eastAsia"/>
          <w:color w:val="auto"/>
          <w:sz w:val="72"/>
          <w:szCs w:val="72"/>
        </w:rPr>
        <w:t>第三部分</w:t>
      </w:r>
    </w:p>
    <w:p>
      <w:pPr>
        <w:pStyle w:val="12"/>
        <w:jc w:val="center"/>
        <w:rPr>
          <w:color w:val="auto"/>
          <w:sz w:val="70"/>
          <w:szCs w:val="70"/>
        </w:rPr>
      </w:pPr>
    </w:p>
    <w:p>
      <w:pPr>
        <w:pStyle w:val="12"/>
        <w:jc w:val="center"/>
        <w:rPr>
          <w:color w:val="auto"/>
          <w:sz w:val="70"/>
          <w:szCs w:val="70"/>
        </w:rPr>
      </w:pPr>
      <w:r>
        <w:rPr>
          <w:color w:val="auto"/>
          <w:sz w:val="70"/>
          <w:szCs w:val="70"/>
        </w:rPr>
        <w:t>2019</w:t>
      </w:r>
      <w:r>
        <w:rPr>
          <w:rFonts w:hint="eastAsia"/>
          <w:color w:val="auto"/>
          <w:sz w:val="70"/>
          <w:szCs w:val="70"/>
        </w:rPr>
        <w:t>年度部门决算情况说明</w:t>
      </w:r>
    </w:p>
    <w:p>
      <w:pPr>
        <w:widowControl/>
        <w:jc w:val="left"/>
        <w:rPr>
          <w:rFonts w:ascii="黑体" w:eastAsia="黑体" w:cs="黑体"/>
          <w:color w:val="auto"/>
          <w:kern w:val="0"/>
          <w:sz w:val="70"/>
          <w:szCs w:val="70"/>
        </w:rPr>
      </w:pPr>
      <w:r>
        <w:rPr>
          <w:color w:val="auto"/>
          <w:sz w:val="70"/>
          <w:szCs w:val="70"/>
        </w:rPr>
        <w:br w:type="page"/>
      </w:r>
    </w:p>
    <w:p>
      <w:pPr>
        <w:pStyle w:val="12"/>
        <w:rPr>
          <w:rFonts w:hAnsi="黑体"/>
          <w:b/>
          <w:color w:val="auto"/>
          <w:sz w:val="32"/>
          <w:szCs w:val="32"/>
        </w:rPr>
      </w:pPr>
      <w:r>
        <w:rPr>
          <w:rFonts w:hint="eastAsia" w:hAnsi="黑体"/>
          <w:b/>
          <w:color w:val="auto"/>
          <w:sz w:val="32"/>
          <w:szCs w:val="32"/>
        </w:rPr>
        <w:t>一、收入支出决算总体情况说明</w:t>
      </w:r>
    </w:p>
    <w:p>
      <w:pPr>
        <w:pStyle w:val="12"/>
        <w:ind w:firstLine="560" w:firstLineChars="200"/>
        <w:rPr>
          <w:rFonts w:hint="default"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2019年度收、支总计4,898.21万元。与2018年相比，增加359.32万元，增长7.92%。</w:t>
      </w:r>
      <w:r>
        <w:rPr>
          <w:rFonts w:hint="eastAsia" w:ascii="仿宋" w:hAnsi="仿宋" w:eastAsia="仿宋" w:cstheme="minorBidi"/>
          <w:b/>
          <w:bCs/>
          <w:color w:val="auto"/>
          <w:kern w:val="2"/>
          <w:sz w:val="28"/>
          <w:szCs w:val="21"/>
          <w:lang w:val="en-US" w:eastAsia="zh-CN" w:bidi="ar-SA"/>
        </w:rPr>
        <w:t>主要是因为2</w:t>
      </w:r>
      <w:r>
        <w:rPr>
          <w:rFonts w:hint="eastAsia" w:ascii="仿宋" w:hAnsi="仿宋" w:eastAsia="仿宋" w:cstheme="minorBidi"/>
          <w:b w:val="0"/>
          <w:bCs w:val="0"/>
          <w:color w:val="auto"/>
          <w:kern w:val="2"/>
          <w:sz w:val="28"/>
          <w:szCs w:val="21"/>
          <w:lang w:val="en-US" w:eastAsia="zh-CN" w:bidi="ar-SA"/>
        </w:rPr>
        <w:t>018年的大部分教师培训</w:t>
      </w:r>
      <w:r>
        <w:rPr>
          <w:rFonts w:hint="eastAsia" w:ascii="仿宋" w:hAnsi="仿宋" w:eastAsia="仿宋" w:cstheme="minorBidi"/>
          <w:color w:val="auto"/>
          <w:kern w:val="2"/>
          <w:sz w:val="28"/>
          <w:szCs w:val="21"/>
          <w:lang w:val="en-US" w:eastAsia="zh-CN" w:bidi="ar-SA"/>
        </w:rPr>
        <w:t>在2019年年初才报账形成支出，2018年的多数工程项目都在2019年竣工结算付款。</w:t>
      </w:r>
    </w:p>
    <w:p>
      <w:pPr>
        <w:pStyle w:val="12"/>
        <w:ind w:firstLine="640" w:firstLineChars="200"/>
        <w:rPr>
          <w:rFonts w:hAnsi="黑体"/>
          <w:b/>
          <w:color w:val="auto"/>
          <w:sz w:val="32"/>
          <w:szCs w:val="32"/>
        </w:rPr>
      </w:pPr>
      <w:r>
        <w:rPr>
          <w:rFonts w:hint="eastAsia" w:hAnsi="黑体"/>
          <w:b/>
          <w:color w:val="auto"/>
          <w:sz w:val="32"/>
          <w:szCs w:val="32"/>
        </w:rPr>
        <w:t>二、收入决算情况说明</w:t>
      </w:r>
    </w:p>
    <w:p>
      <w:pPr>
        <w:pStyle w:val="12"/>
        <w:ind w:firstLine="560" w:firstLineChars="200"/>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本年收入合计4,154.10万元，其中：财政拨款收入3,121.83万元，占75.15%；事业收入939.79万元，占22.62%；经营收入86.24万元，占2.08%；其他收入6.23万元，占0.15%。</w:t>
      </w:r>
    </w:p>
    <w:p>
      <w:pPr>
        <w:pStyle w:val="12"/>
        <w:rPr>
          <w:rFonts w:hAnsi="黑体"/>
          <w:b/>
          <w:color w:val="auto"/>
          <w:sz w:val="32"/>
          <w:szCs w:val="32"/>
        </w:rPr>
      </w:pPr>
      <w:r>
        <w:rPr>
          <w:rFonts w:hint="eastAsia" w:hAnsi="黑体"/>
          <w:b/>
          <w:color w:val="auto"/>
          <w:sz w:val="32"/>
          <w:szCs w:val="32"/>
        </w:rPr>
        <w:t>三、支出决算情况说明</w:t>
      </w:r>
    </w:p>
    <w:p>
      <w:pPr>
        <w:pStyle w:val="12"/>
        <w:ind w:firstLine="560" w:firstLineChars="200"/>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本年支出合计4，565.87万元，其中：基本支出1，793.05万元，占39.27%；项目支出2,738.90万元，占59.99%；经营支出33.92万元，占0.74%。</w:t>
      </w:r>
    </w:p>
    <w:p>
      <w:pPr>
        <w:pStyle w:val="12"/>
        <w:rPr>
          <w:rFonts w:hint="eastAsia" w:hAnsi="黑体"/>
          <w:b/>
          <w:color w:val="auto"/>
          <w:sz w:val="32"/>
          <w:szCs w:val="32"/>
        </w:rPr>
      </w:pPr>
      <w:r>
        <w:rPr>
          <w:rFonts w:hint="eastAsia" w:hAnsi="黑体"/>
          <w:b/>
          <w:color w:val="auto"/>
          <w:sz w:val="32"/>
          <w:szCs w:val="32"/>
        </w:rPr>
        <w:t>四、财政拨款收入支出决算总体情况说明</w:t>
      </w:r>
    </w:p>
    <w:p>
      <w:pPr>
        <w:pStyle w:val="12"/>
        <w:ind w:firstLine="560" w:firstLineChars="200"/>
        <w:rPr>
          <w:rFonts w:hint="default"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2019年度财政拨款收、支总计3,559.29万元，与2018年相比，增加864.83元,增长32.10%，</w:t>
      </w:r>
      <w:r>
        <w:rPr>
          <w:rFonts w:hint="eastAsia" w:ascii="仿宋" w:hAnsi="仿宋" w:eastAsia="仿宋" w:cstheme="minorBidi"/>
          <w:b/>
          <w:bCs/>
          <w:color w:val="auto"/>
          <w:kern w:val="2"/>
          <w:sz w:val="28"/>
          <w:szCs w:val="21"/>
          <w:lang w:val="en-US" w:eastAsia="zh-CN" w:bidi="ar-SA"/>
        </w:rPr>
        <w:t>主要是因为本年拨付校园维修改造项目资金较多，并收到财政返回部分上年收回资金用于相关项目开支。</w:t>
      </w:r>
    </w:p>
    <w:p>
      <w:pPr>
        <w:pStyle w:val="12"/>
        <w:rPr>
          <w:rFonts w:hAnsi="黑体"/>
          <w:b/>
          <w:color w:val="auto"/>
          <w:sz w:val="32"/>
          <w:szCs w:val="32"/>
        </w:rPr>
      </w:pPr>
      <w:r>
        <w:rPr>
          <w:rFonts w:hint="eastAsia" w:hAnsi="黑体"/>
          <w:b/>
          <w:color w:val="auto"/>
          <w:sz w:val="32"/>
          <w:szCs w:val="32"/>
        </w:rPr>
        <w:t>五、一般公共预算财政拨款支出决算情况说明</w:t>
      </w:r>
    </w:p>
    <w:p>
      <w:pPr>
        <w:pStyle w:val="12"/>
        <w:ind w:firstLine="320" w:firstLineChars="1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2"/>
        <w:ind w:firstLine="560" w:firstLineChars="200"/>
        <w:rPr>
          <w:rFonts w:hint="eastAsia" w:ascii="仿宋" w:hAnsi="仿宋" w:eastAsia="仿宋" w:cstheme="minorBidi"/>
          <w:b/>
          <w:bCs/>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2019年度财政拨款支出3,281.62万元，占本年支出合计的71.87%，与2018年相比，财政拨款支出增加1,411.17万元，增长75.45%。</w:t>
      </w:r>
    </w:p>
    <w:p>
      <w:pPr>
        <w:pStyle w:val="12"/>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2"/>
        <w:ind w:firstLine="560" w:firstLineChars="200"/>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2019年度财政拨款支出3,281.62万元，主要用于以下方面：教育（类）支出2,900.15万元，占88.38%；社会保障和就业支出299.49万元，占9.13%；卫生健康支出32.79万元，占1.00%；住房保障支出49.19万元，占1.50%。</w:t>
      </w:r>
    </w:p>
    <w:p>
      <w:pPr>
        <w:pStyle w:val="12"/>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2"/>
        <w:ind w:firstLine="560" w:firstLineChars="200"/>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度财政拨款支出年初预算数为2,045.91万元，支出决算数为3,281.62万元，完成年初预算的160.40%，与年初预算安排的差额主要是增加了2019年的教师培训项目、足球项目、增人增资的追加预算及省厅下达的农民大学生职业培训补贴资金等。</w:t>
      </w:r>
      <w:r>
        <w:rPr>
          <w:rFonts w:hint="eastAsia" w:ascii="仿宋" w:hAnsi="仿宋" w:eastAsia="仿宋" w:cstheme="minorBidi"/>
          <w:color w:val="auto"/>
          <w:kern w:val="2"/>
          <w:sz w:val="28"/>
          <w:szCs w:val="21"/>
          <w:lang w:val="en-US" w:eastAsia="zh-CN" w:bidi="ar-SA"/>
        </w:rPr>
        <w:t>其中：</w:t>
      </w:r>
    </w:p>
    <w:p>
      <w:pPr>
        <w:pStyle w:val="12"/>
        <w:numPr>
          <w:ilvl w:val="0"/>
          <w:numId w:val="1"/>
        </w:numPr>
        <w:ind w:firstLine="560" w:firstLineChars="200"/>
        <w:rPr>
          <w:rFonts w:hint="eastAsia" w:ascii="仿宋" w:hAnsi="仿宋" w:eastAsia="仿宋" w:cstheme="minorBidi"/>
          <w:b w:val="0"/>
          <w:bCs w:val="0"/>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教育支出年初预算为1,860.54万元，支出决算为2,900.15万元，完成年初预算的155.88%，决算数大于年初预算数的</w:t>
      </w:r>
      <w:r>
        <w:rPr>
          <w:rFonts w:hint="eastAsia" w:ascii="仿宋" w:hAnsi="仿宋" w:eastAsia="仿宋" w:cstheme="minorBidi"/>
          <w:b w:val="0"/>
          <w:bCs w:val="0"/>
          <w:color w:val="auto"/>
          <w:kern w:val="2"/>
          <w:sz w:val="28"/>
          <w:szCs w:val="21"/>
          <w:lang w:val="en-US" w:eastAsia="zh-CN" w:bidi="ar-SA"/>
        </w:rPr>
        <w:t>主要原因是盘活存量资金和上年结余资金的支出、教师培训项目和足球项目的支出及年中追加的增人增资预算安排的支出。</w:t>
      </w:r>
    </w:p>
    <w:p>
      <w:pPr>
        <w:pStyle w:val="12"/>
        <w:numPr>
          <w:ilvl w:val="0"/>
          <w:numId w:val="0"/>
        </w:numPr>
        <w:ind w:firstLine="560" w:firstLineChars="200"/>
        <w:rPr>
          <w:rFonts w:hint="eastAsia" w:ascii="仿宋" w:hAnsi="仿宋" w:eastAsia="仿宋" w:cstheme="minorBidi"/>
          <w:b w:val="0"/>
          <w:bCs w:val="0"/>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二、社会保障和就业支出年初预算为103.39万元，支出决算为299.49万元，完成年初预算的289.67%，</w:t>
      </w:r>
      <w:r>
        <w:rPr>
          <w:rFonts w:hint="eastAsia" w:ascii="仿宋" w:hAnsi="仿宋" w:eastAsia="仿宋" w:cstheme="minorBidi"/>
          <w:color w:val="auto"/>
          <w:kern w:val="2"/>
          <w:sz w:val="28"/>
          <w:szCs w:val="21"/>
          <w:lang w:val="en-US" w:eastAsia="zh-CN" w:bidi="ar-SA"/>
        </w:rPr>
        <w:t>决算数大于年初预算数的</w:t>
      </w:r>
      <w:r>
        <w:rPr>
          <w:rFonts w:hint="eastAsia" w:ascii="仿宋" w:hAnsi="仿宋" w:eastAsia="仿宋" w:cstheme="minorBidi"/>
          <w:b w:val="0"/>
          <w:bCs w:val="0"/>
          <w:color w:val="auto"/>
          <w:kern w:val="2"/>
          <w:sz w:val="28"/>
          <w:szCs w:val="21"/>
          <w:lang w:val="en-US" w:eastAsia="zh-CN" w:bidi="ar-SA"/>
        </w:rPr>
        <w:t>主要原因是年中</w:t>
      </w:r>
      <w:r>
        <w:rPr>
          <w:rFonts w:hint="eastAsia" w:ascii="仿宋" w:hAnsi="仿宋" w:eastAsia="仿宋" w:cstheme="minorBidi"/>
          <w:color w:val="auto"/>
          <w:kern w:val="2"/>
          <w:sz w:val="28"/>
          <w:szCs w:val="21"/>
          <w:lang w:val="en-US" w:eastAsia="zh-CN" w:bidi="ar-SA"/>
        </w:rPr>
        <w:t>省厅下达的农民大学生职业培训补贴资金支出及年中追加了离退休人员的奖金。</w:t>
      </w:r>
    </w:p>
    <w:p>
      <w:pPr>
        <w:pStyle w:val="12"/>
        <w:ind w:firstLine="560" w:firstLineChars="200"/>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三、卫生健康支出年初预算为32.79万元，支出决算为32.79万元，完成年初预算的100.00%。</w:t>
      </w:r>
    </w:p>
    <w:p>
      <w:pPr>
        <w:pStyle w:val="12"/>
        <w:ind w:firstLine="560" w:firstLineChars="200"/>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四、住房保障支出年初预算为49.19万元，支出决算为49.19万元，完成年初预算的100.00%。</w:t>
      </w:r>
    </w:p>
    <w:p>
      <w:pPr>
        <w:pStyle w:val="12"/>
        <w:ind w:firstLine="640" w:firstLineChars="200"/>
        <w:rPr>
          <w:rFonts w:hAnsi="黑体"/>
          <w:b/>
          <w:color w:val="auto"/>
          <w:sz w:val="32"/>
          <w:szCs w:val="32"/>
        </w:rPr>
      </w:pPr>
      <w:r>
        <w:rPr>
          <w:rFonts w:hint="eastAsia" w:hAnsi="黑体"/>
          <w:b/>
          <w:color w:val="auto"/>
          <w:sz w:val="32"/>
          <w:szCs w:val="32"/>
        </w:rPr>
        <w:t>六、一般公共预算财政拨款基本支出决算情况说明</w:t>
      </w:r>
    </w:p>
    <w:p>
      <w:pPr>
        <w:pStyle w:val="12"/>
        <w:ind w:firstLine="560" w:firstLineChars="200"/>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度一般公共预算财政拨款基本支出1,206.47万元，其中：人员经费880.44万元，占基本支出的72.98%,主要包括基本工资、津贴补贴、奖金、绩效工资、机关事业单位基本养老保险缴费、职工基本医疗保险缴费、其他社会保障缴费、住房公积金、医疗费、对个人和家庭补助中的生活补助及救济费；公用经费326.03万元，占基本支出的27.02%，主要包括办公费、印刷费、咨询费、水费、电费、邮电费、物业管理费、差旅费、维修（护）费、培训费、公务接待费、专用材料费、劳务费、委托业务费、工会经费、公务用车运行维护费、其他商品和服务支出、办公设备购置。</w:t>
      </w:r>
    </w:p>
    <w:p>
      <w:pPr>
        <w:pStyle w:val="12"/>
        <w:ind w:firstLine="640" w:firstLineChars="200"/>
        <w:rPr>
          <w:rFonts w:hAnsi="黑体"/>
          <w:b/>
          <w:color w:val="auto"/>
          <w:sz w:val="32"/>
          <w:szCs w:val="32"/>
        </w:rPr>
      </w:pPr>
      <w:r>
        <w:rPr>
          <w:rFonts w:hint="eastAsia" w:hAnsi="黑体"/>
          <w:b/>
          <w:color w:val="auto"/>
          <w:sz w:val="32"/>
          <w:szCs w:val="32"/>
        </w:rPr>
        <w:t>七、一般公共预算财政拨款三公经费支出决算情况说明</w:t>
      </w:r>
    </w:p>
    <w:p>
      <w:pPr>
        <w:pStyle w:val="12"/>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“三公”经费财政拨款支出预算为30.00万元，支出决算为7.25万元，完成预算的24.16%，</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其中：公务接待费支出预算为15.00万元，支出决算为1.60万元，完成预算的10.66%，与上年相比增加0.61万元，增长61.62%,</w:t>
      </w:r>
      <w:r>
        <w:rPr>
          <w:rFonts w:hint="eastAsia" w:ascii="仿宋" w:hAnsi="仿宋" w:eastAsia="仿宋" w:cstheme="minorBidi"/>
          <w:color w:val="auto"/>
          <w:kern w:val="2"/>
          <w:sz w:val="28"/>
          <w:szCs w:val="21"/>
          <w:lang w:val="en-US" w:eastAsia="zh-CN" w:bidi="ar-SA"/>
        </w:rPr>
        <w:t>增长的主要原因是部分2018年底开支的公务接待费在2019年年初结算。</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公务用车购置费及运行维护费支出预算为15.00万元，其中购置费及维护费，支出决算为5.65万元，完成预算的37.67%，与上年相比减少9.35万元，减少62.33%,</w:t>
      </w:r>
      <w:r>
        <w:rPr>
          <w:rFonts w:hint="eastAsia" w:ascii="仿宋" w:hAnsi="仿宋" w:eastAsia="仿宋" w:cstheme="minorBidi"/>
          <w:color w:val="auto"/>
          <w:kern w:val="2"/>
          <w:sz w:val="28"/>
          <w:szCs w:val="21"/>
          <w:lang w:val="en-US" w:eastAsia="zh-CN" w:bidi="ar-SA"/>
        </w:rPr>
        <w:t>减少的主要原因是因车改，有台公务用车提前封存进入待处置状态，节约了公务车总体运行维护费用。</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“三公”经费的支出决算数小于年初预算数主要是因为我校较好地落实了省里及市委市政府的要求，厉行节约，压缩一般性行政经费，严格三公经费支出的审核把关和规范三公经费的支出程序。</w:t>
      </w:r>
    </w:p>
    <w:p>
      <w:pPr>
        <w:pStyle w:val="12"/>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2019年度“三公”经费财政拨款支出决算中，公务接待费支出决算1.60万元，占22.07%,公务用车购置费及运行维护费支出决算5.65万元，占77.93%。其中：</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1、公务接待费支出决算为1.60万元，全年共接待来访团组36个、来宾310人次，主要是</w:t>
      </w:r>
      <w:r>
        <w:rPr>
          <w:rFonts w:hint="eastAsia" w:ascii="仿宋" w:hAnsi="仿宋" w:eastAsia="仿宋" w:cstheme="minorBidi"/>
          <w:color w:val="auto"/>
          <w:kern w:val="2"/>
          <w:sz w:val="28"/>
          <w:szCs w:val="21"/>
          <w:lang w:val="en-US" w:eastAsia="zh-CN" w:bidi="ar-SA"/>
        </w:rPr>
        <w:t>接待省电大领导来校调研指导及巡考工作，其他市州兄弟院校来我校学习交流，下面各县城工作站及教学点来我校衔接招生、考试、教学等业务工作发生的接待支出。</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2、公务用车购置费及运行维护费支出决算为5.65万元，其中：公务用车运行维护费5.65万元，</w:t>
      </w:r>
      <w:r>
        <w:rPr>
          <w:rFonts w:hint="eastAsia" w:ascii="仿宋" w:hAnsi="仿宋" w:eastAsia="仿宋" w:cstheme="minorBidi"/>
          <w:color w:val="auto"/>
          <w:kern w:val="2"/>
          <w:sz w:val="28"/>
          <w:szCs w:val="21"/>
          <w:lang w:val="en-US" w:eastAsia="zh-CN" w:bidi="ar-SA"/>
        </w:rPr>
        <w:t>主要是公务车运行维护支出</w:t>
      </w:r>
      <w:r>
        <w:rPr>
          <w:rFonts w:hint="eastAsia" w:ascii="仿宋" w:hAnsi="仿宋" w:eastAsia="仿宋" w:cstheme="minorBidi"/>
          <w:color w:val="auto"/>
          <w:kern w:val="2"/>
          <w:sz w:val="28"/>
          <w:szCs w:val="21"/>
          <w:lang w:val="en-US" w:eastAsia="zh-CN" w:bidi="ar-SA"/>
        </w:rPr>
        <w:t>，截止2019年12月31日，我单位开支财政拨款的公务用车保有量为2辆。</w:t>
      </w:r>
    </w:p>
    <w:p>
      <w:pPr>
        <w:pStyle w:val="12"/>
        <w:rPr>
          <w:rFonts w:hint="eastAsia" w:asciiTheme="minorEastAsia" w:hAnsiTheme="minorEastAsia" w:eastAsiaTheme="minorEastAsia"/>
          <w:b/>
          <w:bCs/>
          <w:color w:val="auto"/>
          <w:sz w:val="32"/>
          <w:szCs w:val="32"/>
        </w:rPr>
      </w:pPr>
      <w:r>
        <w:rPr>
          <w:rFonts w:hint="eastAsia" w:asciiTheme="minorEastAsia" w:hAnsiTheme="minorEastAsia" w:eastAsiaTheme="minorEastAsia"/>
          <w:color w:val="auto"/>
          <w:sz w:val="32"/>
          <w:szCs w:val="32"/>
        </w:rPr>
        <w:t xml:space="preserve">   </w:t>
      </w:r>
      <w:r>
        <w:rPr>
          <w:rFonts w:hint="eastAsia" w:asciiTheme="minorEastAsia" w:hAnsiTheme="minorEastAsia" w:eastAsiaTheme="minorEastAsia"/>
          <w:color w:val="auto"/>
          <w:sz w:val="32"/>
          <w:szCs w:val="32"/>
          <w:lang w:val="en-US" w:eastAsia="zh-CN"/>
        </w:rPr>
        <w:t xml:space="preserve"> </w:t>
      </w:r>
      <w:r>
        <w:rPr>
          <w:rFonts w:hint="eastAsia" w:asciiTheme="minorEastAsia" w:hAnsiTheme="minorEastAsia" w:eastAsiaTheme="minorEastAsia"/>
          <w:b/>
          <w:bCs/>
          <w:color w:val="auto"/>
          <w:sz w:val="32"/>
          <w:szCs w:val="32"/>
        </w:rPr>
        <w:t>八、政府性基金预算收入支出决算情况</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本单位无政府性基金收支。</w:t>
      </w:r>
    </w:p>
    <w:p>
      <w:pPr>
        <w:pStyle w:val="12"/>
        <w:ind w:firstLine="640" w:firstLineChars="200"/>
        <w:rPr>
          <w:rFonts w:hAnsi="黑体"/>
          <w:b/>
          <w:color w:val="auto"/>
          <w:sz w:val="32"/>
          <w:szCs w:val="32"/>
        </w:rPr>
      </w:pPr>
      <w:r>
        <w:rPr>
          <w:rFonts w:hint="eastAsia" w:hAnsi="黑体"/>
          <w:b/>
          <w:color w:val="auto"/>
          <w:sz w:val="32"/>
          <w:szCs w:val="32"/>
        </w:rPr>
        <w:t>九、关于2019年度预算绩效情况说明</w:t>
      </w:r>
    </w:p>
    <w:p>
      <w:pPr>
        <w:widowControl/>
        <w:ind w:firstLine="560" w:firstLineChars="200"/>
        <w:jc w:val="left"/>
        <w:rPr>
          <w:rFonts w:hint="default"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根据《郴州市财政局关于做好市级预算部门绩效自评工作的通知》（郴财绩〔2020〕3号）精神，我校对部门整体支出绩效开展了自评，并在校园门户网站上公开了绩效评价报告。 2019年，我校坚持以习近平新时代中国特色社会主义思想和党的十九大以及十九届二中、三中、四中全会，全国、全省、全市教育大会精神为指引，在市委、市政府的领导，市教育局的指导下，坚守教育初心、坚持立德树人，紧紧团结系统上下教职工，较好地完成了年度工作目标，学校被湖南电大评为“招生先进单位”、全省广播电视大学系统办学目标考评优秀分校，同时也被评为市文明单位和平安创建合格单位。我校在较好地完成了年度工作目标，同时加强预算收支的管理，建立健全内部管理制度，严格内部管理流程，部门整体支出管理得到了提升。绩效评价结果显示，我校2019年绩效目标完成较好，全年总支出为4565.87万元，其中基本支出1793.05 万元：包含工资福利支出1262.82万元、商品和服务支出391.15万元、对个人和家庭的补助131.79万元，资本性支出7.29万元；项目支出2738.90万元：主要用于与项目相关的各种支出，含工资福利支出50.14万元、商品和服务支出1592.30万元、对个人和家庭的补助0.1万元，资本性支出1096.36万元；经营支出33.92万元：主要用于与经营收入相关的工资福利支出1.41万元、商品和服务支出32.51万元。</w:t>
      </w:r>
    </w:p>
    <w:p>
      <w:pPr>
        <w:pStyle w:val="12"/>
        <w:ind w:firstLine="640" w:firstLineChars="200"/>
        <w:rPr>
          <w:rFonts w:hAnsi="黑体"/>
          <w:b/>
          <w:color w:val="auto"/>
          <w:sz w:val="32"/>
          <w:szCs w:val="32"/>
        </w:rPr>
      </w:pPr>
      <w:r>
        <w:rPr>
          <w:rFonts w:hint="eastAsia" w:hAnsi="黑体"/>
          <w:b/>
          <w:color w:val="auto"/>
          <w:sz w:val="32"/>
          <w:szCs w:val="32"/>
        </w:rPr>
        <w:t>十、其他重要事项情况说明</w:t>
      </w:r>
    </w:p>
    <w:p>
      <w:pPr>
        <w:ind w:firstLine="480" w:firstLineChars="150"/>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（一）机关运行经费支出情况</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我校为事业单位，2019年无机关运行经费。</w:t>
      </w:r>
    </w:p>
    <w:p>
      <w:pPr>
        <w:ind w:firstLine="320" w:firstLineChars="100"/>
        <w:rPr>
          <w:rFonts w:hint="eastAsia" w:cs="黑体" w:asciiTheme="minorEastAsia" w:hAnsiTheme="minorEastAsia"/>
          <w:b/>
          <w:color w:val="auto"/>
          <w:kern w:val="0"/>
          <w:sz w:val="32"/>
          <w:szCs w:val="32"/>
        </w:rPr>
      </w:pPr>
      <w:r>
        <w:rPr>
          <w:rFonts w:hint="eastAsia" w:cs="黑体" w:asciiTheme="minorEastAsia" w:hAnsiTheme="minorEastAsia"/>
          <w:b/>
          <w:color w:val="auto"/>
          <w:kern w:val="0"/>
          <w:sz w:val="32"/>
          <w:szCs w:val="32"/>
        </w:rPr>
        <w:t>（二）一般性支出情况</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2019年本部门一般性支出情况总计1,048.64万元，开支会议费0.48万元，用于我校4名教职工参加《中国远程教育》杂志社理事2019年年会，内容为回顾改革开放四十年来教育改革与发展，尤其是继续教育改革与发展进程的大视野中，探讨新时代教育现代化背景下远程与继续教育发展的新趋势、新使命，总结现代化远程教育20年办学成果和实践经验。开支培训费794.10万元，主要用于市教育局委托教师发展中心、奥鹏教育、湘南学院、中国远教、湘南幼专等单位开展教师教育培训，全年完成市级教师培训61个项目的经费支出，培训人数5837人。其中，市发展中心承办的教师培训项目有14个，参训人员为1674人。培训内容有教育精准扶贫培训、新高考管理人员培训、教师工作坊研修培训、校长岗位任职资格培训、骨干校长提升培训、教师心理健康辅导培训、园长岗位任职资格或提高培训、信息技术与教育教学融合研究培训、名师培养（国培省市联合）等；没有举办节庆、晚会、论坛、赛事活动。</w:t>
      </w:r>
    </w:p>
    <w:p>
      <w:pPr>
        <w:ind w:firstLine="640" w:firstLineChars="200"/>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（三）政府采购支出情况</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本部门2019年度政府采购支出总额760.46万元，其中：政府采购货物支出129.79万元、政府采购工程支出441.98万元、政府采购服务支出188.69万元。</w:t>
      </w:r>
    </w:p>
    <w:p>
      <w:pPr>
        <w:ind w:firstLine="480" w:firstLineChars="150"/>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（四）国有资产占用情况</w:t>
      </w:r>
    </w:p>
    <w:p>
      <w:pPr>
        <w:widowControl/>
        <w:ind w:firstLine="560" w:firstLineChars="200"/>
        <w:jc w:val="left"/>
        <w:rPr>
          <w:rFonts w:hint="eastAsia" w:ascii="仿宋" w:hAnsi="仿宋" w:eastAsia="仿宋" w:cstheme="minorBidi"/>
          <w:color w:val="auto"/>
          <w:kern w:val="2"/>
          <w:sz w:val="28"/>
          <w:szCs w:val="21"/>
          <w:lang w:val="en-US" w:eastAsia="zh-CN" w:bidi="ar-SA"/>
        </w:rPr>
      </w:pPr>
      <w:r>
        <w:rPr>
          <w:rFonts w:hint="eastAsia" w:ascii="仿宋" w:hAnsi="仿宋" w:eastAsia="仿宋" w:cstheme="minorBidi"/>
          <w:color w:val="auto"/>
          <w:kern w:val="2"/>
          <w:sz w:val="28"/>
          <w:szCs w:val="21"/>
          <w:lang w:val="en-US" w:eastAsia="zh-CN" w:bidi="ar-SA"/>
        </w:rPr>
        <w:t>截至2019年12月31日，本单位共有车辆2辆，属于其他用车，其中有一辆公务车因公车改革处于待处理阶段，于2020年1月正式移交给郴州市事务管理局处置，另一辆公务车主要是用于试卷保密接送和公务出行；单位价值50万元以上通用设备0台（套）；单位价值100万元以上专用设备0台（套）。</w:t>
      </w:r>
    </w:p>
    <w:p>
      <w:pPr>
        <w:widowControl/>
        <w:jc w:val="left"/>
        <w:rPr>
          <w:rFonts w:hint="eastAsia" w:ascii="仿宋" w:hAnsi="仿宋" w:eastAsia="仿宋" w:cstheme="minorBidi"/>
          <w:color w:val="auto"/>
          <w:kern w:val="2"/>
          <w:sz w:val="32"/>
          <w:szCs w:val="22"/>
          <w:lang w:val="en-US" w:eastAsia="zh-CN" w:bidi="ar-SA"/>
        </w:rPr>
      </w:pPr>
      <w:r>
        <w:rPr>
          <w:rFonts w:hint="eastAsia" w:ascii="仿宋" w:hAnsi="仿宋" w:eastAsia="仿宋" w:cstheme="minorBidi"/>
          <w:color w:val="auto"/>
          <w:kern w:val="2"/>
          <w:sz w:val="32"/>
          <w:szCs w:val="22"/>
          <w:lang w:val="en-US" w:eastAsia="zh-CN" w:bidi="ar-SA"/>
        </w:rPr>
        <w:br w:type="page"/>
      </w:r>
    </w:p>
    <w:p>
      <w:pPr>
        <w:ind w:firstLine="640" w:firstLineChars="200"/>
        <w:rPr>
          <w:rFonts w:cs="黑体" w:asciiTheme="minorEastAsia" w:hAnsiTheme="minorEastAsia"/>
          <w:color w:val="auto"/>
          <w:kern w:val="0"/>
          <w:sz w:val="32"/>
          <w:szCs w:val="3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r>
        <w:rPr>
          <w:rFonts w:hint="eastAsia"/>
          <w:color w:val="auto"/>
          <w:sz w:val="72"/>
          <w:szCs w:val="72"/>
        </w:rPr>
        <w:t>第四部分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ind w:firstLine="640" w:firstLineChars="200"/>
        <w:jc w:val="left"/>
        <w:rPr>
          <w:rFonts w:cs="黑体" w:asciiTheme="minorEastAsia" w:hAnsiTheme="minorEastAsia"/>
          <w:color w:val="auto"/>
          <w:kern w:val="0"/>
          <w:sz w:val="32"/>
          <w:szCs w:val="32"/>
        </w:rPr>
      </w:pPr>
    </w:p>
    <w:p>
      <w:pPr>
        <w:pStyle w:val="5"/>
        <w:shd w:val="clear" w:color="auto" w:fill="FFFFFF"/>
        <w:spacing w:beforeAutospacing="0" w:afterAutospacing="0" w:line="560" w:lineRule="exact"/>
        <w:ind w:firstLine="560" w:firstLineChars="200"/>
        <w:rPr>
          <w:rFonts w:ascii="仿宋" w:hAnsi="仿宋" w:eastAsia="仿宋"/>
          <w:b/>
          <w:color w:val="auto"/>
          <w:sz w:val="28"/>
          <w:szCs w:val="28"/>
        </w:rPr>
      </w:pPr>
      <w:r>
        <w:rPr>
          <w:b/>
          <w:color w:val="auto"/>
          <w:sz w:val="28"/>
          <w:szCs w:val="21"/>
          <w:shd w:val="clear" w:color="auto" w:fill="FFFFFF"/>
        </w:rPr>
        <w:t>财政拨款收入：</w:t>
      </w:r>
      <w:r>
        <w:rPr>
          <w:rFonts w:ascii="仿宋" w:hAnsi="仿宋" w:eastAsia="仿宋"/>
          <w:color w:val="auto"/>
          <w:sz w:val="28"/>
          <w:szCs w:val="28"/>
          <w:shd w:val="clear" w:color="auto" w:fill="FFFFFF"/>
        </w:rPr>
        <w:t>指本级财政当年拨付的资金</w:t>
      </w:r>
    </w:p>
    <w:p>
      <w:pPr>
        <w:spacing w:line="560" w:lineRule="exact"/>
        <w:ind w:firstLine="560" w:firstLineChars="200"/>
        <w:jc w:val="left"/>
        <w:rPr>
          <w:rFonts w:hint="eastAsia" w:ascii="仿宋" w:hAnsi="仿宋" w:eastAsia="仿宋"/>
          <w:color w:val="auto"/>
          <w:sz w:val="32"/>
        </w:rPr>
      </w:pPr>
      <w:r>
        <w:rPr>
          <w:rFonts w:hint="eastAsia" w:asciiTheme="minorHAnsi" w:hAnsiTheme="minorHAnsi" w:eastAsiaTheme="minorEastAsia" w:cstheme="minorBidi"/>
          <w:b/>
          <w:color w:val="auto"/>
          <w:kern w:val="0"/>
          <w:sz w:val="28"/>
          <w:szCs w:val="21"/>
          <w:shd w:val="clear" w:color="auto" w:fill="FFFFFF"/>
          <w:lang w:val="en-US" w:eastAsia="zh-CN" w:bidi="ar"/>
        </w:rPr>
        <w:t>基本支出：</w:t>
      </w:r>
      <w:r>
        <w:rPr>
          <w:rFonts w:hint="eastAsia" w:ascii="仿宋" w:hAnsi="仿宋" w:eastAsia="仿宋" w:cstheme="minorBidi"/>
          <w:color w:val="auto"/>
          <w:kern w:val="0"/>
          <w:sz w:val="28"/>
          <w:szCs w:val="28"/>
          <w:shd w:val="clear" w:color="auto" w:fill="FFFFFF"/>
          <w:lang w:val="en-US" w:eastAsia="zh-CN" w:bidi="ar"/>
        </w:rPr>
        <w:t>指为保障机构正常运转、完成日常工作任务而发生的各项支出，包括人员支出和公用支出。</w:t>
      </w:r>
      <w:r>
        <w:rPr>
          <w:rFonts w:hint="eastAsia" w:ascii="仿宋" w:hAnsi="仿宋" w:eastAsia="仿宋"/>
          <w:color w:val="auto"/>
          <w:sz w:val="32"/>
        </w:rPr>
        <w:t xml:space="preserve">  </w:t>
      </w:r>
    </w:p>
    <w:p>
      <w:pPr>
        <w:spacing w:line="560" w:lineRule="exact"/>
        <w:ind w:firstLine="630"/>
        <w:jc w:val="left"/>
        <w:rPr>
          <w:rFonts w:hint="eastAsia" w:ascii="仿宋" w:hAnsi="仿宋" w:eastAsia="仿宋" w:cstheme="minorBidi"/>
          <w:color w:val="auto"/>
          <w:kern w:val="0"/>
          <w:sz w:val="28"/>
          <w:szCs w:val="28"/>
          <w:shd w:val="clear" w:color="auto" w:fill="FFFFFF"/>
          <w:lang w:val="en-US" w:eastAsia="zh-CN" w:bidi="ar"/>
        </w:rPr>
      </w:pPr>
      <w:r>
        <w:rPr>
          <w:rFonts w:hint="eastAsia" w:asciiTheme="minorHAnsi" w:hAnsiTheme="minorHAnsi" w:eastAsiaTheme="minorEastAsia" w:cstheme="minorBidi"/>
          <w:b/>
          <w:color w:val="auto"/>
          <w:kern w:val="0"/>
          <w:sz w:val="28"/>
          <w:szCs w:val="21"/>
          <w:shd w:val="clear" w:color="auto" w:fill="FFFFFF"/>
          <w:lang w:val="en-US" w:eastAsia="zh-CN" w:bidi="ar"/>
        </w:rPr>
        <w:t>项目支出：</w:t>
      </w:r>
      <w:r>
        <w:rPr>
          <w:rFonts w:hint="eastAsia" w:ascii="仿宋" w:hAnsi="仿宋" w:eastAsia="仿宋" w:cstheme="minorBidi"/>
          <w:color w:val="auto"/>
          <w:kern w:val="0"/>
          <w:sz w:val="28"/>
          <w:szCs w:val="28"/>
          <w:shd w:val="clear" w:color="auto" w:fill="FFFFFF"/>
          <w:lang w:val="en-US" w:eastAsia="zh-CN" w:bidi="ar"/>
        </w:rPr>
        <w:t xml:space="preserve">指在基本支出以外为完成相关行政任务和事业发展目标所发生的各项支出。  </w:t>
      </w:r>
    </w:p>
    <w:p>
      <w:pPr>
        <w:spacing w:line="560" w:lineRule="exact"/>
        <w:ind w:firstLine="560" w:firstLineChars="200"/>
        <w:jc w:val="left"/>
        <w:rPr>
          <w:rFonts w:hint="eastAsia" w:ascii="仿宋" w:hAnsi="仿宋" w:eastAsia="仿宋"/>
          <w:b/>
          <w:color w:val="auto"/>
          <w:sz w:val="32"/>
        </w:rPr>
      </w:pPr>
      <w:r>
        <w:rPr>
          <w:rFonts w:hint="eastAsia" w:asciiTheme="minorHAnsi" w:hAnsiTheme="minorHAnsi" w:eastAsiaTheme="minorEastAsia" w:cstheme="minorBidi"/>
          <w:b/>
          <w:color w:val="auto"/>
          <w:kern w:val="0"/>
          <w:sz w:val="28"/>
          <w:szCs w:val="21"/>
          <w:shd w:val="clear" w:color="auto" w:fill="FFFFFF"/>
          <w:lang w:val="en-US" w:eastAsia="zh-CN" w:bidi="ar"/>
        </w:rPr>
        <w:t>“三公”经费：</w:t>
      </w:r>
      <w:r>
        <w:rPr>
          <w:rFonts w:hint="eastAsia" w:ascii="仿宋" w:hAnsi="仿宋" w:eastAsia="仿宋" w:cstheme="minorBidi"/>
          <w:color w:val="auto"/>
          <w:kern w:val="0"/>
          <w:sz w:val="28"/>
          <w:szCs w:val="28"/>
          <w:shd w:val="clear" w:color="auto" w:fill="FFFFFF"/>
          <w:lang w:val="en-US" w:eastAsia="zh-CN" w:bidi="ar"/>
        </w:rPr>
        <w:t>指通过</w:t>
      </w:r>
      <w:r>
        <w:rPr>
          <w:rFonts w:hint="eastAsia" w:ascii="仿宋" w:hAnsi="仿宋" w:eastAsia="仿宋" w:cstheme="minorBidi"/>
          <w:color w:val="auto"/>
          <w:kern w:val="0"/>
          <w:sz w:val="28"/>
          <w:szCs w:val="28"/>
          <w:shd w:val="clear" w:color="auto" w:fill="FFFFFF"/>
          <w:lang w:val="zh-CN" w:eastAsia="zh-CN" w:bidi="ar"/>
        </w:rPr>
        <w:t>公共</w:t>
      </w:r>
      <w:r>
        <w:rPr>
          <w:rFonts w:hint="eastAsia" w:ascii="仿宋" w:hAnsi="仿宋" w:eastAsia="仿宋" w:cstheme="minorBidi"/>
          <w:color w:val="auto"/>
          <w:kern w:val="0"/>
          <w:sz w:val="28"/>
          <w:szCs w:val="28"/>
          <w:shd w:val="clear" w:color="auto" w:fill="FFFFFF"/>
          <w:lang w:val="en-US" w:eastAsia="zh-CN" w:bidi="ar"/>
        </w:rPr>
        <w:t xml:space="preserve">财政预算拨款资金安排的因公出国（境）费、公务用车购置及运行费和公务接待费支出。 </w:t>
      </w:r>
      <w:r>
        <w:rPr>
          <w:rFonts w:hint="eastAsia" w:ascii="仿宋" w:hAnsi="仿宋" w:eastAsia="仿宋"/>
          <w:color w:val="auto"/>
          <w:sz w:val="32"/>
        </w:rPr>
        <w:t xml:space="preserve"> </w:t>
      </w:r>
    </w:p>
    <w:p>
      <w:pPr>
        <w:spacing w:line="560" w:lineRule="exact"/>
        <w:ind w:firstLine="560" w:firstLineChars="200"/>
        <w:jc w:val="left"/>
        <w:rPr>
          <w:rFonts w:hint="eastAsia" w:ascii="仿宋" w:hAnsi="仿宋" w:eastAsia="仿宋" w:cstheme="minorBidi"/>
          <w:color w:val="auto"/>
          <w:kern w:val="0"/>
          <w:sz w:val="28"/>
          <w:szCs w:val="28"/>
          <w:shd w:val="clear" w:color="auto" w:fill="FFFFFF"/>
          <w:lang w:val="en-US" w:eastAsia="zh-CN" w:bidi="ar"/>
        </w:rPr>
      </w:pPr>
      <w:r>
        <w:rPr>
          <w:rFonts w:hint="eastAsia" w:asciiTheme="minorHAnsi" w:hAnsiTheme="minorHAnsi" w:eastAsiaTheme="minorEastAsia" w:cstheme="minorBidi"/>
          <w:b/>
          <w:color w:val="auto"/>
          <w:kern w:val="0"/>
          <w:sz w:val="28"/>
          <w:szCs w:val="21"/>
          <w:shd w:val="clear" w:color="auto" w:fill="FFFFFF"/>
          <w:lang w:val="en-US" w:eastAsia="zh-CN" w:bidi="ar"/>
        </w:rPr>
        <w:t>机关运行经费：</w:t>
      </w:r>
      <w:r>
        <w:rPr>
          <w:rFonts w:hint="eastAsia" w:ascii="仿宋" w:hAnsi="仿宋" w:eastAsia="仿宋" w:cstheme="minorBidi"/>
          <w:color w:val="auto"/>
          <w:kern w:val="0"/>
          <w:sz w:val="28"/>
          <w:szCs w:val="28"/>
          <w:shd w:val="clear" w:color="auto" w:fill="FFFFFF"/>
          <w:lang w:val="en-US" w:eastAsia="zh-CN" w:bidi="ar"/>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2"/>
        <w:jc w:val="center"/>
        <w:rPr>
          <w:rFonts w:hint="eastAsia" w:ascii="仿宋" w:hAnsi="仿宋" w:eastAsia="仿宋" w:cstheme="minorBidi"/>
          <w:color w:val="auto"/>
          <w:kern w:val="2"/>
          <w:sz w:val="32"/>
          <w:szCs w:val="22"/>
          <w:lang w:val="en-US" w:eastAsia="zh-CN" w:bidi="ar-SA"/>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color w:val="auto"/>
          <w:sz w:val="72"/>
          <w:szCs w:val="72"/>
        </w:rPr>
      </w:pPr>
    </w:p>
    <w:p>
      <w:pPr>
        <w:pStyle w:val="12"/>
        <w:jc w:val="center"/>
        <w:rPr>
          <w:rFonts w:hint="eastAsia"/>
          <w:color w:val="auto"/>
          <w:sz w:val="72"/>
          <w:szCs w:val="72"/>
        </w:rPr>
      </w:pPr>
    </w:p>
    <w:p>
      <w:pPr>
        <w:pStyle w:val="12"/>
        <w:jc w:val="center"/>
        <w:rPr>
          <w:rFonts w:hint="eastAsia"/>
          <w:color w:val="auto"/>
          <w:sz w:val="72"/>
          <w:szCs w:val="72"/>
        </w:rPr>
      </w:pPr>
    </w:p>
    <w:p>
      <w:pPr>
        <w:pStyle w:val="12"/>
        <w:jc w:val="center"/>
        <w:rPr>
          <w:rFonts w:hint="eastAsia"/>
          <w:color w:val="auto"/>
          <w:sz w:val="72"/>
          <w:szCs w:val="72"/>
        </w:rPr>
      </w:pPr>
    </w:p>
    <w:p>
      <w:pPr>
        <w:pStyle w:val="12"/>
        <w:jc w:val="center"/>
        <w:rPr>
          <w:rFonts w:hint="eastAsia"/>
          <w:color w:val="auto"/>
          <w:sz w:val="72"/>
          <w:szCs w:val="72"/>
        </w:rPr>
      </w:pPr>
    </w:p>
    <w:p>
      <w:pPr>
        <w:pStyle w:val="12"/>
        <w:jc w:val="center"/>
        <w:rPr>
          <w:color w:val="auto"/>
          <w:sz w:val="72"/>
          <w:szCs w:val="72"/>
        </w:rPr>
      </w:pP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jc w:val="center"/>
        <w:rPr>
          <w:rFonts w:ascii="黑体" w:eastAsia="黑体" w:cs="黑体"/>
          <w:color w:val="auto"/>
          <w:kern w:val="0"/>
          <w:sz w:val="70"/>
          <w:szCs w:val="70"/>
        </w:rPr>
      </w:pPr>
    </w:p>
    <w:p>
      <w:pPr>
        <w:ind w:firstLine="640" w:firstLineChars="200"/>
        <w:jc w:val="center"/>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2019年度部门整体支出绩效评价报告</w:t>
      </w:r>
    </w:p>
    <w:p>
      <w:pPr>
        <w:spacing w:line="580" w:lineRule="exact"/>
        <w:ind w:firstLine="600" w:firstLineChars="200"/>
        <w:rPr>
          <w:rFonts w:eastAsia="黑体"/>
          <w:color w:val="auto"/>
          <w:sz w:val="30"/>
          <w:szCs w:val="30"/>
        </w:rPr>
      </w:pPr>
      <w:r>
        <w:rPr>
          <w:rFonts w:eastAsia="黑体"/>
          <w:color w:val="auto"/>
          <w:sz w:val="30"/>
          <w:szCs w:val="30"/>
        </w:rPr>
        <w:t>一、基本情况</w:t>
      </w:r>
    </w:p>
    <w:p>
      <w:pPr>
        <w:spacing w:line="580" w:lineRule="exact"/>
        <w:ind w:firstLine="600" w:firstLineChars="200"/>
        <w:rPr>
          <w:rFonts w:eastAsia="楷体_GB2312"/>
          <w:b/>
          <w:color w:val="auto"/>
          <w:sz w:val="30"/>
          <w:szCs w:val="30"/>
        </w:rPr>
      </w:pPr>
      <w:r>
        <w:rPr>
          <w:rFonts w:eastAsia="楷体_GB2312"/>
          <w:b/>
          <w:color w:val="auto"/>
          <w:sz w:val="30"/>
          <w:szCs w:val="30"/>
        </w:rPr>
        <w:t>（一）部门（单位）基本情况</w:t>
      </w:r>
    </w:p>
    <w:p>
      <w:pPr>
        <w:pStyle w:val="15"/>
        <w:spacing w:line="580" w:lineRule="exact"/>
        <w:ind w:firstLine="602"/>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fldChar w:fldCharType="begin">
          <w:fldData xml:space="preserve">NwBEAEEAMAA1AEUANgAzAEUAMQA4AEMANAA3ADEAMgBBAEUAQwA3ADgAQQBDAEUAMwAzADQAMQA4
ADgAQwBDAA==
</w:fldData>
        </w:fldChar>
      </w:r>
      <w:r>
        <w:rPr>
          <w:rFonts w:hint="eastAsia" w:ascii="仿宋" w:hAnsi="仿宋" w:eastAsia="仿宋" w:cs="仿宋"/>
          <w:b w:val="0"/>
          <w:bCs/>
          <w:color w:val="auto"/>
          <w:sz w:val="28"/>
          <w:szCs w:val="28"/>
          <w:lang w:eastAsia="zh-CN"/>
        </w:rPr>
        <w:instrText xml:space="preserve">Addin 部门基本情况</w:instrText>
      </w:r>
      <w:r>
        <w:rPr>
          <w:rFonts w:hint="eastAsia" w:ascii="仿宋" w:hAnsi="仿宋" w:eastAsia="仿宋" w:cs="仿宋"/>
          <w:b w:val="0"/>
          <w:bCs/>
          <w:color w:val="auto"/>
          <w:sz w:val="28"/>
          <w:szCs w:val="28"/>
          <w:lang w:eastAsia="zh-CN"/>
        </w:rPr>
        <w:fldChar w:fldCharType="separate"/>
      </w:r>
      <w:r>
        <w:rPr>
          <w:rFonts w:hint="eastAsia" w:ascii="仿宋" w:hAnsi="仿宋" w:eastAsia="仿宋" w:cs="仿宋"/>
          <w:b w:val="0"/>
          <w:bCs/>
          <w:color w:val="auto"/>
          <w:sz w:val="28"/>
          <w:szCs w:val="28"/>
          <w:lang w:eastAsia="zh-CN"/>
        </w:rPr>
        <w:t>郴州广播电视大学，创办于1979年，是郴州市政府主办，直属于郴州市教育局，充分利用广播、电视、文字和音像教材、计算机课件及网络等多种媒体进行现代远程教育的新型高等学校，也是湖南广播电视大学的一所分校。我校为全额拨款事业单位，下设办公室、开放教育学院、招生就业指导办公室、教务处、继续教育学院、社区教育办公室、远程教育学院和后勤处。</w:t>
      </w:r>
    </w:p>
    <w:p>
      <w:pPr>
        <w:pStyle w:val="15"/>
        <w:spacing w:line="580" w:lineRule="exact"/>
        <w:ind w:firstLine="602"/>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2019年，我校有编制数75个，实际</w:t>
      </w:r>
      <w:r>
        <w:rPr>
          <w:rFonts w:hint="eastAsia" w:ascii="仿宋" w:hAnsi="仿宋" w:eastAsia="仿宋" w:cs="仿宋"/>
          <w:b w:val="0"/>
          <w:bCs/>
          <w:color w:val="auto"/>
          <w:sz w:val="28"/>
          <w:szCs w:val="28"/>
          <w:lang w:eastAsia="zh-CN"/>
        </w:rPr>
        <w:t>在职职工</w:t>
      </w:r>
      <w:r>
        <w:rPr>
          <w:rFonts w:hint="eastAsia" w:ascii="仿宋" w:hAnsi="仿宋" w:eastAsia="仿宋" w:cs="仿宋"/>
          <w:b w:val="0"/>
          <w:bCs/>
          <w:color w:val="auto"/>
          <w:sz w:val="28"/>
          <w:szCs w:val="28"/>
          <w:lang w:val="en-US" w:eastAsia="zh-CN"/>
        </w:rPr>
        <w:t>65</w:t>
      </w:r>
      <w:r>
        <w:rPr>
          <w:rFonts w:hint="eastAsia" w:ascii="仿宋" w:hAnsi="仿宋" w:eastAsia="仿宋" w:cs="仿宋"/>
          <w:b w:val="0"/>
          <w:bCs/>
          <w:color w:val="auto"/>
          <w:sz w:val="28"/>
          <w:szCs w:val="28"/>
          <w:lang w:eastAsia="zh-CN"/>
        </w:rPr>
        <w:t>人，党委书记1名，校长1名，副校长2名，纪委书记1名，工会主席1名，正处级干部1名，其他教职工5</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lang w:eastAsia="zh-CN"/>
        </w:rPr>
        <w:t>人。</w:t>
      </w:r>
    </w:p>
    <w:p>
      <w:pPr>
        <w:pStyle w:val="15"/>
        <w:spacing w:line="580" w:lineRule="exact"/>
        <w:ind w:firstLine="602"/>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郴州广播电视大学将按照建设现代远程开放大学的总目标，立足于面向职业人的教育，坚持声誉和质量是生命，优化服务是根基，强化开放和系统建设是未来，高效运行是保障的办学理念，致力于汇聚优质的教学资源，提供体贴的支持服务，运行高效的办学网络，开展鲜活的科学研究，搭建服务社会成员终身学习的大平台，为构建学习型社会与和谐社会做出更大贡献。</w:t>
      </w:r>
      <w:r>
        <w:rPr>
          <w:rFonts w:hint="eastAsia" w:ascii="仿宋" w:hAnsi="仿宋" w:eastAsia="仿宋" w:cs="仿宋"/>
          <w:b w:val="0"/>
          <w:bCs/>
          <w:color w:val="auto"/>
          <w:sz w:val="28"/>
          <w:szCs w:val="28"/>
          <w:lang w:eastAsia="zh-CN"/>
        </w:rPr>
        <w:fldChar w:fldCharType="end"/>
      </w:r>
    </w:p>
    <w:p>
      <w:pPr>
        <w:pStyle w:val="15"/>
        <w:spacing w:line="580" w:lineRule="exact"/>
        <w:ind w:firstLine="602"/>
        <w:rPr>
          <w:rFonts w:hint="eastAsia" w:eastAsia="楷体_GB2312"/>
          <w:b/>
          <w:color w:val="auto"/>
          <w:sz w:val="30"/>
          <w:szCs w:val="30"/>
          <w:lang w:eastAsia="zh-CN"/>
        </w:rPr>
      </w:pPr>
      <w:r>
        <w:rPr>
          <w:rFonts w:eastAsia="楷体_GB2312"/>
          <w:b/>
          <w:color w:val="auto"/>
          <w:sz w:val="30"/>
          <w:szCs w:val="30"/>
        </w:rPr>
        <w:t>（</w:t>
      </w:r>
      <w:r>
        <w:rPr>
          <w:rFonts w:hint="eastAsia" w:eastAsia="楷体_GB2312"/>
          <w:b/>
          <w:color w:val="auto"/>
          <w:sz w:val="30"/>
          <w:szCs w:val="30"/>
          <w:lang w:eastAsia="zh-CN"/>
        </w:rPr>
        <w:t>二</w:t>
      </w:r>
      <w:r>
        <w:rPr>
          <w:rFonts w:eastAsia="楷体_GB2312"/>
          <w:b/>
          <w:color w:val="auto"/>
          <w:sz w:val="30"/>
          <w:szCs w:val="30"/>
        </w:rPr>
        <w:t>）</w:t>
      </w:r>
      <w:r>
        <w:rPr>
          <w:rFonts w:hint="eastAsia" w:eastAsia="楷体_GB2312"/>
          <w:b/>
          <w:color w:val="auto"/>
          <w:sz w:val="30"/>
          <w:szCs w:val="30"/>
          <w:lang w:eastAsia="zh-CN"/>
        </w:rPr>
        <w:t>部门（单位）年度整体支出绩效目标，市级专项资金绩效目标、其他项目支出（除市级专项资金以外）绩效目标</w:t>
      </w:r>
    </w:p>
    <w:p>
      <w:pPr>
        <w:pStyle w:val="15"/>
        <w:spacing w:line="580" w:lineRule="exact"/>
        <w:ind w:firstLine="602"/>
        <w:rPr>
          <w:rFonts w:hint="eastAsia" w:ascii="仿宋" w:hAnsi="仿宋" w:eastAsia="仿宋" w:cs="仿宋"/>
          <w:b w:val="0"/>
          <w:bCs/>
          <w:color w:val="auto"/>
          <w:sz w:val="28"/>
          <w:szCs w:val="28"/>
          <w:lang w:eastAsia="zh-CN"/>
        </w:rPr>
      </w:pPr>
      <w:r>
        <w:rPr>
          <w:rFonts w:hint="eastAsia" w:ascii="仿宋" w:hAnsi="仿宋" w:eastAsia="仿宋" w:cs="仿宋"/>
          <w:b/>
          <w:bCs w:val="0"/>
          <w:color w:val="auto"/>
          <w:sz w:val="28"/>
          <w:szCs w:val="28"/>
          <w:lang w:val="en-US" w:eastAsia="zh-CN"/>
        </w:rPr>
        <w:t xml:space="preserve"> </w:t>
      </w:r>
      <w:r>
        <w:rPr>
          <w:rFonts w:hint="eastAsia" w:ascii="仿宋" w:hAnsi="仿宋" w:eastAsia="仿宋" w:cs="仿宋"/>
          <w:b/>
          <w:bCs w:val="0"/>
          <w:color w:val="auto"/>
          <w:sz w:val="28"/>
          <w:szCs w:val="28"/>
          <w:lang w:eastAsia="zh-CN"/>
        </w:rPr>
        <w:t>部门（单位）年度整体支出绩效目标：</w:t>
      </w:r>
      <w:r>
        <w:rPr>
          <w:rFonts w:hint="eastAsia" w:ascii="仿宋" w:hAnsi="仿宋" w:eastAsia="仿宋" w:cs="仿宋"/>
          <w:b w:val="0"/>
          <w:bCs/>
          <w:color w:val="auto"/>
          <w:sz w:val="28"/>
          <w:szCs w:val="28"/>
          <w:lang w:eastAsia="zh-CN"/>
        </w:rPr>
        <w:t>年初预算资金总额</w:t>
      </w:r>
      <w:r>
        <w:rPr>
          <w:rFonts w:hint="eastAsia" w:ascii="仿宋" w:hAnsi="仿宋" w:eastAsia="仿宋" w:cs="仿宋"/>
          <w:b w:val="0"/>
          <w:bCs/>
          <w:color w:val="auto"/>
          <w:sz w:val="28"/>
          <w:szCs w:val="28"/>
          <w:lang w:val="en-US" w:eastAsia="zh-CN"/>
        </w:rPr>
        <w:t>2485.91</w:t>
      </w:r>
      <w:r>
        <w:rPr>
          <w:rFonts w:hint="eastAsia" w:ascii="仿宋" w:hAnsi="仿宋" w:eastAsia="仿宋" w:cs="仿宋"/>
          <w:b w:val="0"/>
          <w:bCs/>
          <w:color w:val="auto"/>
          <w:sz w:val="28"/>
          <w:szCs w:val="28"/>
          <w:lang w:eastAsia="zh-CN"/>
        </w:rPr>
        <w:t>万元，其中公共财政拨款收入</w:t>
      </w:r>
      <w:r>
        <w:rPr>
          <w:rFonts w:hint="eastAsia" w:ascii="仿宋" w:hAnsi="仿宋" w:eastAsia="仿宋" w:cs="仿宋"/>
          <w:b w:val="0"/>
          <w:bCs/>
          <w:color w:val="auto"/>
          <w:sz w:val="28"/>
          <w:szCs w:val="28"/>
          <w:lang w:val="en-US" w:eastAsia="zh-CN"/>
        </w:rPr>
        <w:t>2045.91</w:t>
      </w:r>
      <w:r>
        <w:rPr>
          <w:rFonts w:hint="eastAsia" w:ascii="仿宋" w:hAnsi="仿宋" w:eastAsia="仿宋" w:cs="仿宋"/>
          <w:b w:val="0"/>
          <w:bCs/>
          <w:color w:val="auto"/>
          <w:sz w:val="28"/>
          <w:szCs w:val="28"/>
          <w:lang w:eastAsia="zh-CN"/>
        </w:rPr>
        <w:t>万元，纳入专户管理的非税收入拨款</w:t>
      </w:r>
      <w:r>
        <w:rPr>
          <w:rFonts w:hint="eastAsia" w:ascii="仿宋" w:hAnsi="仿宋" w:eastAsia="仿宋" w:cs="仿宋"/>
          <w:b w:val="0"/>
          <w:bCs/>
          <w:color w:val="auto"/>
          <w:sz w:val="28"/>
          <w:szCs w:val="28"/>
          <w:lang w:val="en-US" w:eastAsia="zh-CN"/>
        </w:rPr>
        <w:t>440</w:t>
      </w:r>
      <w:r>
        <w:rPr>
          <w:rFonts w:hint="eastAsia" w:ascii="仿宋" w:hAnsi="仿宋" w:eastAsia="仿宋" w:cs="仿宋"/>
          <w:b w:val="0"/>
          <w:bCs/>
          <w:color w:val="auto"/>
          <w:sz w:val="28"/>
          <w:szCs w:val="28"/>
          <w:lang w:eastAsia="zh-CN"/>
        </w:rPr>
        <w:t>万元；基本支出</w:t>
      </w:r>
      <w:r>
        <w:rPr>
          <w:rFonts w:hint="eastAsia" w:ascii="仿宋" w:hAnsi="仿宋" w:eastAsia="仿宋" w:cs="仿宋"/>
          <w:b w:val="0"/>
          <w:bCs/>
          <w:color w:val="auto"/>
          <w:sz w:val="28"/>
          <w:szCs w:val="28"/>
          <w:lang w:val="en-US" w:eastAsia="zh-CN"/>
        </w:rPr>
        <w:t>911.72</w:t>
      </w:r>
      <w:r>
        <w:rPr>
          <w:rFonts w:hint="eastAsia" w:ascii="仿宋" w:hAnsi="仿宋" w:eastAsia="仿宋" w:cs="仿宋"/>
          <w:b w:val="0"/>
          <w:bCs/>
          <w:color w:val="auto"/>
          <w:sz w:val="28"/>
          <w:szCs w:val="28"/>
          <w:lang w:eastAsia="zh-CN"/>
        </w:rPr>
        <w:t>万元，项目支出</w:t>
      </w:r>
      <w:r>
        <w:rPr>
          <w:rFonts w:hint="eastAsia" w:ascii="仿宋" w:hAnsi="仿宋" w:eastAsia="仿宋" w:cs="仿宋"/>
          <w:b w:val="0"/>
          <w:bCs/>
          <w:color w:val="auto"/>
          <w:sz w:val="28"/>
          <w:szCs w:val="28"/>
          <w:lang w:val="en-US" w:eastAsia="zh-CN"/>
        </w:rPr>
        <w:t>1541.19</w:t>
      </w:r>
      <w:r>
        <w:rPr>
          <w:rFonts w:hint="eastAsia" w:ascii="仿宋" w:hAnsi="仿宋" w:eastAsia="仿宋" w:cs="仿宋"/>
          <w:b w:val="0"/>
          <w:bCs/>
          <w:color w:val="auto"/>
          <w:sz w:val="28"/>
          <w:szCs w:val="28"/>
          <w:lang w:eastAsia="zh-CN"/>
        </w:rPr>
        <w:t>万元。</w:t>
      </w:r>
    </w:p>
    <w:p>
      <w:pPr>
        <w:pStyle w:val="15"/>
        <w:spacing w:line="580" w:lineRule="exact"/>
        <w:ind w:firstLine="602"/>
        <w:rPr>
          <w:rFonts w:hint="eastAsia" w:ascii="仿宋" w:hAnsi="仿宋" w:eastAsia="仿宋" w:cs="仿宋"/>
          <w:b w:val="0"/>
          <w:bCs/>
          <w:color w:val="auto"/>
          <w:sz w:val="28"/>
          <w:szCs w:val="28"/>
          <w:lang w:eastAsia="zh-CN"/>
        </w:rPr>
      </w:pPr>
      <w:r>
        <w:rPr>
          <w:rFonts w:hint="eastAsia" w:ascii="仿宋" w:hAnsi="仿宋" w:eastAsia="仿宋" w:cs="仿宋"/>
          <w:b/>
          <w:bCs w:val="0"/>
          <w:color w:val="auto"/>
          <w:sz w:val="28"/>
          <w:szCs w:val="28"/>
          <w:lang w:eastAsia="zh-CN"/>
        </w:rPr>
        <w:t>市级专项资金绩效目标：</w:t>
      </w:r>
      <w:r>
        <w:rPr>
          <w:rFonts w:hint="eastAsia" w:ascii="仿宋" w:hAnsi="仿宋" w:eastAsia="仿宋" w:cs="仿宋"/>
          <w:b w:val="0"/>
          <w:bCs/>
          <w:color w:val="auto"/>
          <w:sz w:val="28"/>
          <w:szCs w:val="28"/>
          <w:lang w:eastAsia="zh-CN"/>
        </w:rPr>
        <w:t>业务工作专项资金年初预算</w:t>
      </w:r>
      <w:r>
        <w:rPr>
          <w:rFonts w:hint="eastAsia" w:ascii="仿宋" w:hAnsi="仿宋" w:eastAsia="仿宋" w:cs="仿宋"/>
          <w:b w:val="0"/>
          <w:bCs/>
          <w:color w:val="auto"/>
          <w:sz w:val="28"/>
          <w:szCs w:val="28"/>
          <w:lang w:val="en-US" w:eastAsia="zh-CN"/>
        </w:rPr>
        <w:t>123万元，在2019年9月收回28.2万元，加上上年结转资金146.36万元，2019年全年预算数为240.74万元，全年执行数为234.39万元，执行率达到97.4%；教师培训专项资金年初预算为650万元，上年结转资金112.18万元，全年预算数为762.18万元，全年执行数为755.50万元，执行率达到99.12%；</w:t>
      </w:r>
      <w:r>
        <w:rPr>
          <w:rFonts w:hint="eastAsia" w:ascii="仿宋" w:hAnsi="仿宋" w:eastAsia="仿宋" w:cs="仿宋"/>
          <w:b w:val="0"/>
          <w:bCs/>
          <w:color w:val="auto"/>
          <w:sz w:val="28"/>
          <w:szCs w:val="28"/>
          <w:lang w:eastAsia="zh-CN"/>
        </w:rPr>
        <w:t>教育专项中的教师发展中心南校区明德楼提质改造资金年初预算为</w:t>
      </w:r>
      <w:r>
        <w:rPr>
          <w:rFonts w:hint="eastAsia" w:ascii="仿宋" w:hAnsi="仿宋" w:eastAsia="仿宋" w:cs="仿宋"/>
          <w:b w:val="0"/>
          <w:bCs/>
          <w:color w:val="auto"/>
          <w:sz w:val="28"/>
          <w:szCs w:val="28"/>
          <w:lang w:val="en-US" w:eastAsia="zh-CN"/>
        </w:rPr>
        <w:t>165万元，全年预算数及执行数都为165万元，执行率达到100%；</w:t>
      </w:r>
      <w:r>
        <w:rPr>
          <w:rFonts w:hint="eastAsia" w:ascii="仿宋" w:hAnsi="仿宋" w:eastAsia="仿宋" w:cs="仿宋"/>
          <w:b w:val="0"/>
          <w:bCs/>
          <w:color w:val="auto"/>
          <w:sz w:val="28"/>
          <w:szCs w:val="28"/>
          <w:lang w:eastAsia="zh-CN"/>
        </w:rPr>
        <w:t>教育专项中的</w:t>
      </w:r>
      <w:r>
        <w:rPr>
          <w:rFonts w:hint="eastAsia" w:ascii="仿宋" w:hAnsi="仿宋" w:eastAsia="仿宋" w:cs="仿宋"/>
          <w:b w:val="0"/>
          <w:bCs/>
          <w:color w:val="auto"/>
          <w:sz w:val="28"/>
          <w:szCs w:val="28"/>
          <w:lang w:val="en-US" w:eastAsia="zh-CN"/>
        </w:rPr>
        <w:t>教师发展中心南校区信息化建设</w:t>
      </w:r>
      <w:r>
        <w:rPr>
          <w:rFonts w:hint="eastAsia" w:ascii="仿宋" w:hAnsi="仿宋" w:eastAsia="仿宋" w:cs="仿宋"/>
          <w:b w:val="0"/>
          <w:bCs/>
          <w:color w:val="auto"/>
          <w:sz w:val="28"/>
          <w:szCs w:val="28"/>
          <w:lang w:eastAsia="zh-CN"/>
        </w:rPr>
        <w:t>资金</w:t>
      </w:r>
      <w:r>
        <w:rPr>
          <w:rFonts w:hint="eastAsia" w:ascii="仿宋" w:hAnsi="仿宋" w:eastAsia="仿宋" w:cs="仿宋"/>
          <w:b w:val="0"/>
          <w:bCs/>
          <w:color w:val="auto"/>
          <w:sz w:val="28"/>
          <w:szCs w:val="28"/>
          <w:lang w:val="en-US" w:eastAsia="zh-CN"/>
        </w:rPr>
        <w:t>175</w:t>
      </w:r>
      <w:r>
        <w:rPr>
          <w:rFonts w:hint="eastAsia" w:ascii="仿宋" w:hAnsi="仿宋" w:eastAsia="仿宋" w:cs="仿宋"/>
          <w:b w:val="0"/>
          <w:bCs/>
          <w:color w:val="auto"/>
          <w:sz w:val="28"/>
          <w:szCs w:val="28"/>
          <w:lang w:eastAsia="zh-CN"/>
        </w:rPr>
        <w:t>万元，全年预算数为</w:t>
      </w:r>
      <w:r>
        <w:rPr>
          <w:rFonts w:hint="eastAsia" w:ascii="仿宋" w:hAnsi="仿宋" w:eastAsia="仿宋" w:cs="仿宋"/>
          <w:b w:val="0"/>
          <w:bCs/>
          <w:color w:val="auto"/>
          <w:sz w:val="28"/>
          <w:szCs w:val="28"/>
          <w:lang w:val="en-US" w:eastAsia="zh-CN"/>
        </w:rPr>
        <w:t>175万元，全年执行数为157.08万元，执行率为89.76%；教育专项中的教师发展中心房屋防水及外墙装修年初预算为60万元，上年结转资金为48.53万元，全年预算数为108.53万元，执行率为88.17%</w:t>
      </w:r>
      <w:r>
        <w:rPr>
          <w:rFonts w:hint="eastAsia" w:ascii="仿宋" w:hAnsi="仿宋" w:eastAsia="仿宋" w:cs="仿宋"/>
          <w:b w:val="0"/>
          <w:bCs/>
          <w:color w:val="auto"/>
          <w:sz w:val="28"/>
          <w:szCs w:val="28"/>
          <w:lang w:eastAsia="zh-CN"/>
        </w:rPr>
        <w:t>。</w:t>
      </w:r>
    </w:p>
    <w:p>
      <w:pPr>
        <w:pStyle w:val="15"/>
        <w:spacing w:line="580" w:lineRule="exact"/>
        <w:ind w:firstLine="602"/>
        <w:rPr>
          <w:rFonts w:hint="default"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其他项目支出（除市级专项资金以外）绩效目标：</w:t>
      </w:r>
      <w:r>
        <w:rPr>
          <w:rFonts w:hint="eastAsia" w:ascii="仿宋" w:hAnsi="仿宋" w:eastAsia="仿宋" w:cs="仿宋"/>
          <w:b w:val="0"/>
          <w:bCs/>
          <w:color w:val="auto"/>
          <w:sz w:val="28"/>
          <w:szCs w:val="28"/>
          <w:lang w:val="en-US" w:eastAsia="zh-CN"/>
        </w:rPr>
        <w:t>运行维护专项年初预算资金为440万元，当年财政实际拨款（纳入专户管理资金）939.79万元，上年结转资金307.91万元，2019年全年预算数为1247.70万元，全年执行数为1237.63万元，执行率达到99.19%；2019年第四批教育综合发展专项资金（校园足球）全年预算数为17万元，全年执行数为17万元，执行率100%。</w:t>
      </w:r>
    </w:p>
    <w:p>
      <w:pPr>
        <w:pStyle w:val="15"/>
        <w:spacing w:line="580" w:lineRule="exact"/>
        <w:ind w:firstLine="600"/>
        <w:rPr>
          <w:rFonts w:ascii="Times New Roman" w:hAnsi="Times New Roman" w:eastAsia="黑体"/>
          <w:color w:val="auto"/>
          <w:sz w:val="30"/>
          <w:szCs w:val="30"/>
        </w:rPr>
      </w:pPr>
      <w:r>
        <w:rPr>
          <w:rFonts w:ascii="Times New Roman" w:hAnsi="Times New Roman" w:eastAsia="黑体"/>
          <w:color w:val="auto"/>
          <w:sz w:val="30"/>
          <w:szCs w:val="30"/>
        </w:rPr>
        <w:t>二、一般公共预算支出情况</w:t>
      </w:r>
    </w:p>
    <w:p>
      <w:pPr>
        <w:pStyle w:val="15"/>
        <w:spacing w:line="580" w:lineRule="exact"/>
        <w:ind w:firstLine="602"/>
        <w:rPr>
          <w:rFonts w:ascii="Times New Roman" w:hAnsi="Times New Roman" w:eastAsia="楷体_GB2312"/>
          <w:b/>
          <w:color w:val="auto"/>
          <w:sz w:val="30"/>
          <w:szCs w:val="30"/>
        </w:rPr>
      </w:pPr>
      <w:r>
        <w:rPr>
          <w:rFonts w:ascii="Times New Roman" w:hAnsi="Times New Roman" w:eastAsia="楷体_GB2312"/>
          <w:b/>
          <w:color w:val="auto"/>
          <w:sz w:val="30"/>
          <w:szCs w:val="30"/>
        </w:rPr>
        <w:t>（一）基本支出情况</w:t>
      </w:r>
    </w:p>
    <w:p>
      <w:pPr>
        <w:pStyle w:val="15"/>
        <w:spacing w:line="580" w:lineRule="exact"/>
        <w:ind w:firstLine="602"/>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基本支出是保障机构正常运转、完成日常工作任务而发生基本支出是保障机构正常运转、完成日常工作任务而发生的各项支出，包括用于在职和离退休人员基本工资、津贴补贴等人员经费以及办公费、印刷费、水电费、办公设备购置等日常公用经费。2019年基本支出年初预算安排</w:t>
      </w:r>
      <w:r>
        <w:rPr>
          <w:rFonts w:hint="eastAsia" w:ascii="仿宋" w:hAnsi="仿宋" w:eastAsia="仿宋" w:cs="仿宋"/>
          <w:b w:val="0"/>
          <w:bCs/>
          <w:color w:val="auto"/>
          <w:sz w:val="28"/>
          <w:szCs w:val="28"/>
          <w:lang w:val="en-US" w:eastAsia="zh-CN"/>
        </w:rPr>
        <w:t>944.72</w:t>
      </w:r>
      <w:r>
        <w:rPr>
          <w:rFonts w:hint="eastAsia" w:ascii="仿宋" w:hAnsi="仿宋" w:eastAsia="仿宋" w:cs="仿宋"/>
          <w:b w:val="0"/>
          <w:bCs/>
          <w:color w:val="auto"/>
          <w:sz w:val="28"/>
          <w:szCs w:val="28"/>
          <w:lang w:eastAsia="zh-CN"/>
        </w:rPr>
        <w:t>万元，调整预算数为</w:t>
      </w:r>
      <w:r>
        <w:rPr>
          <w:rFonts w:hint="eastAsia" w:ascii="仿宋" w:hAnsi="仿宋" w:eastAsia="仿宋" w:cs="仿宋"/>
          <w:b w:val="0"/>
          <w:bCs/>
          <w:color w:val="auto"/>
          <w:sz w:val="28"/>
          <w:szCs w:val="28"/>
          <w:lang w:val="en-US" w:eastAsia="zh-CN"/>
        </w:rPr>
        <w:t>1828.98万元，</w:t>
      </w:r>
      <w:r>
        <w:rPr>
          <w:rFonts w:hint="eastAsia" w:ascii="仿宋" w:hAnsi="仿宋" w:eastAsia="仿宋" w:cs="仿宋"/>
          <w:b w:val="0"/>
          <w:bCs/>
          <w:color w:val="auto"/>
          <w:sz w:val="28"/>
          <w:szCs w:val="28"/>
          <w:lang w:eastAsia="zh-CN"/>
        </w:rPr>
        <w:t>实际支出</w:t>
      </w:r>
      <w:r>
        <w:rPr>
          <w:rFonts w:hint="eastAsia" w:ascii="仿宋" w:hAnsi="仿宋" w:eastAsia="仿宋" w:cs="仿宋"/>
          <w:b w:val="0"/>
          <w:bCs/>
          <w:color w:val="auto"/>
          <w:sz w:val="28"/>
          <w:szCs w:val="28"/>
          <w:lang w:val="en-US" w:eastAsia="zh-CN"/>
        </w:rPr>
        <w:t>1793.05</w:t>
      </w:r>
      <w:r>
        <w:rPr>
          <w:rFonts w:hint="eastAsia" w:ascii="仿宋" w:hAnsi="仿宋" w:eastAsia="仿宋" w:cs="仿宋"/>
          <w:b w:val="0"/>
          <w:bCs/>
          <w:color w:val="auto"/>
          <w:sz w:val="28"/>
          <w:szCs w:val="28"/>
          <w:lang w:eastAsia="zh-CN"/>
        </w:rPr>
        <w:t>万元，完成全年预算数的</w:t>
      </w:r>
      <w:r>
        <w:rPr>
          <w:rFonts w:hint="eastAsia" w:ascii="仿宋" w:hAnsi="仿宋" w:eastAsia="仿宋" w:cs="仿宋"/>
          <w:b w:val="0"/>
          <w:bCs/>
          <w:color w:val="auto"/>
          <w:sz w:val="28"/>
          <w:szCs w:val="28"/>
          <w:lang w:val="en-US" w:eastAsia="zh-CN"/>
        </w:rPr>
        <w:t>98.04</w:t>
      </w:r>
      <w:r>
        <w:rPr>
          <w:rFonts w:hint="eastAsia" w:ascii="仿宋" w:hAnsi="仿宋" w:eastAsia="仿宋" w:cs="仿宋"/>
          <w:b w:val="0"/>
          <w:bCs/>
          <w:color w:val="auto"/>
          <w:sz w:val="28"/>
          <w:szCs w:val="28"/>
          <w:lang w:eastAsia="zh-CN"/>
        </w:rPr>
        <w:t>%。人员经费支出</w:t>
      </w:r>
      <w:r>
        <w:rPr>
          <w:rFonts w:hint="eastAsia" w:ascii="仿宋" w:hAnsi="仿宋" w:eastAsia="仿宋" w:cs="仿宋"/>
          <w:b w:val="0"/>
          <w:bCs/>
          <w:color w:val="auto"/>
          <w:sz w:val="28"/>
          <w:szCs w:val="28"/>
          <w:lang w:val="en-US" w:eastAsia="zh-CN"/>
        </w:rPr>
        <w:t>1394.62</w:t>
      </w:r>
      <w:r>
        <w:rPr>
          <w:rFonts w:hint="eastAsia" w:ascii="仿宋" w:hAnsi="仿宋" w:eastAsia="仿宋" w:cs="仿宋"/>
          <w:b w:val="0"/>
          <w:bCs/>
          <w:color w:val="auto"/>
          <w:sz w:val="28"/>
          <w:szCs w:val="28"/>
          <w:lang w:eastAsia="zh-CN"/>
        </w:rPr>
        <w:t>万元，占基本支出的</w:t>
      </w:r>
      <w:r>
        <w:rPr>
          <w:rFonts w:hint="eastAsia" w:ascii="仿宋" w:hAnsi="仿宋" w:eastAsia="仿宋" w:cs="仿宋"/>
          <w:b w:val="0"/>
          <w:bCs/>
          <w:color w:val="auto"/>
          <w:sz w:val="28"/>
          <w:szCs w:val="28"/>
          <w:lang w:val="en-US" w:eastAsia="zh-CN"/>
        </w:rPr>
        <w:t>77.78</w:t>
      </w:r>
      <w:r>
        <w:rPr>
          <w:rFonts w:hint="eastAsia" w:ascii="仿宋" w:hAnsi="仿宋" w:eastAsia="仿宋" w:cs="仿宋"/>
          <w:b w:val="0"/>
          <w:bCs/>
          <w:color w:val="auto"/>
          <w:sz w:val="28"/>
          <w:szCs w:val="28"/>
          <w:lang w:eastAsia="zh-CN"/>
        </w:rPr>
        <w:t>%；日常公用经费支出</w:t>
      </w:r>
      <w:r>
        <w:rPr>
          <w:rFonts w:hint="eastAsia" w:ascii="仿宋" w:hAnsi="仿宋" w:eastAsia="仿宋" w:cs="仿宋"/>
          <w:b w:val="0"/>
          <w:bCs/>
          <w:color w:val="auto"/>
          <w:sz w:val="28"/>
          <w:szCs w:val="28"/>
          <w:lang w:val="en-US" w:eastAsia="zh-CN"/>
        </w:rPr>
        <w:t>398.43</w:t>
      </w:r>
      <w:r>
        <w:rPr>
          <w:rFonts w:hint="eastAsia" w:ascii="仿宋" w:hAnsi="仿宋" w:eastAsia="仿宋" w:cs="仿宋"/>
          <w:b w:val="0"/>
          <w:bCs/>
          <w:color w:val="auto"/>
          <w:sz w:val="28"/>
          <w:szCs w:val="28"/>
          <w:lang w:eastAsia="zh-CN"/>
        </w:rPr>
        <w:t>万元，占基本支出的</w:t>
      </w:r>
      <w:r>
        <w:rPr>
          <w:rFonts w:hint="eastAsia" w:ascii="仿宋" w:hAnsi="仿宋" w:eastAsia="仿宋" w:cs="仿宋"/>
          <w:b w:val="0"/>
          <w:bCs/>
          <w:color w:val="auto"/>
          <w:sz w:val="28"/>
          <w:szCs w:val="28"/>
          <w:lang w:val="en-US" w:eastAsia="zh-CN"/>
        </w:rPr>
        <w:t>22.22</w:t>
      </w:r>
      <w:r>
        <w:rPr>
          <w:rFonts w:hint="eastAsia" w:ascii="仿宋" w:hAnsi="仿宋" w:eastAsia="仿宋" w:cs="仿宋"/>
          <w:b w:val="0"/>
          <w:bCs/>
          <w:color w:val="auto"/>
          <w:sz w:val="28"/>
          <w:szCs w:val="28"/>
          <w:lang w:eastAsia="zh-CN"/>
        </w:rPr>
        <w:t>%。</w:t>
      </w:r>
    </w:p>
    <w:p>
      <w:pPr>
        <w:pStyle w:val="15"/>
        <w:spacing w:line="580" w:lineRule="exact"/>
        <w:ind w:firstLine="602"/>
        <w:rPr>
          <w:rFonts w:ascii="Times New Roman" w:hAnsi="Times New Roman" w:eastAsia="楷体_GB2312"/>
          <w:b/>
          <w:color w:val="auto"/>
          <w:sz w:val="30"/>
          <w:szCs w:val="30"/>
        </w:rPr>
      </w:pPr>
      <w:r>
        <w:rPr>
          <w:rFonts w:ascii="Times New Roman" w:hAnsi="Times New Roman" w:eastAsia="楷体_GB2312"/>
          <w:b/>
          <w:color w:val="auto"/>
          <w:sz w:val="30"/>
          <w:szCs w:val="30"/>
        </w:rPr>
        <w:t>（二）项目支出情况</w:t>
      </w:r>
    </w:p>
    <w:p>
      <w:pPr>
        <w:spacing w:line="58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一是</w:t>
      </w:r>
      <w:r>
        <w:rPr>
          <w:rFonts w:hint="eastAsia" w:ascii="仿宋" w:hAnsi="仿宋" w:eastAsia="仿宋" w:cs="仿宋"/>
          <w:b/>
          <w:bCs/>
          <w:color w:val="auto"/>
          <w:sz w:val="28"/>
          <w:szCs w:val="28"/>
          <w:lang w:val="en-US" w:eastAsia="zh-CN"/>
        </w:rPr>
        <w:t>2019</w:t>
      </w:r>
      <w:r>
        <w:rPr>
          <w:rFonts w:hint="eastAsia" w:ascii="仿宋" w:hAnsi="仿宋" w:eastAsia="仿宋" w:cs="仿宋"/>
          <w:b/>
          <w:bCs/>
          <w:color w:val="auto"/>
          <w:sz w:val="28"/>
          <w:szCs w:val="28"/>
        </w:rPr>
        <w:t>年度市级专项资金分配安排和使用管理情况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pPr>
        <w:spacing w:line="580" w:lineRule="exact"/>
        <w:ind w:firstLine="560" w:firstLineChars="20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1、2019年度</w:t>
      </w:r>
      <w:r>
        <w:rPr>
          <w:rFonts w:hint="eastAsia" w:ascii="仿宋" w:hAnsi="仿宋" w:eastAsia="仿宋" w:cs="仿宋"/>
          <w:b/>
          <w:bCs/>
          <w:color w:val="auto"/>
          <w:sz w:val="28"/>
          <w:szCs w:val="28"/>
        </w:rPr>
        <w:t>市级专项资金分配安排</w:t>
      </w:r>
      <w:r>
        <w:rPr>
          <w:rFonts w:hint="eastAsia" w:ascii="仿宋" w:hAnsi="仿宋" w:eastAsia="仿宋" w:cs="仿宋"/>
          <w:b/>
          <w:bCs/>
          <w:color w:val="auto"/>
          <w:sz w:val="28"/>
          <w:szCs w:val="28"/>
          <w:lang w:eastAsia="zh-CN"/>
        </w:rPr>
        <w:t>见下表：</w:t>
      </w:r>
    </w:p>
    <w:tbl>
      <w:tblPr>
        <w:tblStyle w:val="6"/>
        <w:tblW w:w="8400" w:type="dxa"/>
        <w:tblInd w:w="0" w:type="dxa"/>
        <w:tblLayout w:type="autofit"/>
        <w:tblCellMar>
          <w:top w:w="0" w:type="dxa"/>
          <w:left w:w="0" w:type="dxa"/>
          <w:bottom w:w="0" w:type="dxa"/>
          <w:right w:w="0" w:type="dxa"/>
        </w:tblCellMar>
      </w:tblPr>
      <w:tblGrid>
        <w:gridCol w:w="585"/>
        <w:gridCol w:w="2980"/>
        <w:gridCol w:w="3155"/>
        <w:gridCol w:w="1680"/>
      </w:tblGrid>
      <w:tr>
        <w:tblPrEx>
          <w:tblCellMar>
            <w:top w:w="0" w:type="dxa"/>
            <w:left w:w="0" w:type="dxa"/>
            <w:bottom w:w="0" w:type="dxa"/>
            <w:right w:w="0" w:type="dxa"/>
          </w:tblCellMar>
        </w:tblPrEx>
        <w:trPr>
          <w:trHeight w:val="480" w:hRule="atLeast"/>
        </w:trPr>
        <w:tc>
          <w:tcPr>
            <w:tcW w:w="8400"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32"/>
                <w:szCs w:val="32"/>
                <w:u w:val="none"/>
              </w:rPr>
            </w:pPr>
            <w:r>
              <w:rPr>
                <w:rFonts w:hint="eastAsia" w:ascii="仿宋_GB2312" w:hAnsi="宋体" w:eastAsia="仿宋_GB2312" w:cs="仿宋_GB2312"/>
                <w:b/>
                <w:i w:val="0"/>
                <w:color w:val="auto"/>
                <w:kern w:val="0"/>
                <w:sz w:val="32"/>
                <w:szCs w:val="32"/>
                <w:u w:val="none"/>
                <w:lang w:val="en-US" w:eastAsia="zh-CN" w:bidi="ar"/>
              </w:rPr>
              <w:t>2019年度市级专项资金分配安排明细表</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专项资金名称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金额（万元）</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郴财教指【2019】003号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教师培训专项资金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650</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郴财教指【2019】003号</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教师发展中心南校区明德楼提质改造</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165</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郴财教指【2019】003号</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教师发展中心南校区信息化建设</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175</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郴财教指【2019】003号</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教师发展中心房屋防水及外墙装修</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1050</w:t>
            </w:r>
          </w:p>
        </w:tc>
      </w:tr>
    </w:tbl>
    <w:p>
      <w:pPr>
        <w:keepNext w:val="0"/>
        <w:keepLines w:val="0"/>
        <w:widowControl/>
        <w:suppressLineNumbers w:val="0"/>
        <w:ind w:firstLine="560"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2、2019年度</w:t>
      </w:r>
      <w:r>
        <w:rPr>
          <w:rFonts w:hint="eastAsia" w:ascii="仿宋" w:hAnsi="仿宋" w:eastAsia="仿宋" w:cs="仿宋"/>
          <w:b/>
          <w:bCs/>
          <w:color w:val="auto"/>
          <w:sz w:val="28"/>
          <w:szCs w:val="28"/>
        </w:rPr>
        <w:t>市级专项资金</w:t>
      </w:r>
      <w:r>
        <w:rPr>
          <w:rFonts w:hint="eastAsia" w:ascii="仿宋" w:hAnsi="仿宋" w:eastAsia="仿宋" w:cs="仿宋"/>
          <w:b/>
          <w:bCs/>
          <w:color w:val="auto"/>
          <w:sz w:val="28"/>
          <w:szCs w:val="28"/>
          <w:lang w:eastAsia="zh-CN"/>
        </w:rPr>
        <w:t>使用管理情况如下：</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教师培训专项资金：</w:t>
      </w:r>
      <w:r>
        <w:rPr>
          <w:rFonts w:hint="eastAsia" w:ascii="仿宋" w:hAnsi="仿宋" w:eastAsia="仿宋" w:cs="仿宋"/>
          <w:color w:val="auto"/>
          <w:sz w:val="28"/>
          <w:szCs w:val="28"/>
          <w:lang w:val="en-US" w:eastAsia="zh-CN"/>
        </w:rPr>
        <w:t>该项目资金年初预算为650万元，实际拨款650万元，2019年实际支出643.32万元，余6.68万元结转至2020年。资金使用明细为：支付各类培训班费用为607.49万元，支付为服务教师培训工作而发生的人员差旅费、办公费、劳务费、公务接待带费、交通费等共计35.83万元。</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教师发展中心南校区明德楼提质改造</w:t>
      </w:r>
      <w:r>
        <w:rPr>
          <w:rFonts w:hint="eastAsia" w:ascii="仿宋" w:hAnsi="仿宋" w:eastAsia="仿宋" w:cs="仿宋"/>
          <w:b/>
          <w:bCs/>
          <w:color w:val="auto"/>
          <w:sz w:val="28"/>
          <w:szCs w:val="28"/>
          <w:lang w:val="en-US" w:eastAsia="zh-CN"/>
        </w:rPr>
        <w:t>专项资金：</w:t>
      </w:r>
      <w:r>
        <w:rPr>
          <w:rFonts w:hint="eastAsia" w:ascii="仿宋" w:hAnsi="仿宋" w:eastAsia="仿宋" w:cs="仿宋"/>
          <w:color w:val="auto"/>
          <w:sz w:val="28"/>
          <w:szCs w:val="28"/>
          <w:lang w:val="en-US" w:eastAsia="zh-CN"/>
        </w:rPr>
        <w:t>该项目资金年初预算为165万元，实际拨款165万元，实际支出165万元，资金主要用于支付明德楼结构检测费3万元，设计费7.25万元，工程进度款154.75万元。</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教师发展中心南校区信息化建设专项资金：</w:t>
      </w:r>
      <w:r>
        <w:rPr>
          <w:rFonts w:hint="eastAsia" w:ascii="仿宋" w:hAnsi="仿宋" w:eastAsia="仿宋" w:cs="仿宋"/>
          <w:color w:val="auto"/>
          <w:sz w:val="28"/>
          <w:szCs w:val="28"/>
          <w:lang w:val="en-US" w:eastAsia="zh-CN"/>
        </w:rPr>
        <w:t>该项目资金年初预算为175万元，实际拨款175万元，实际支出157.08万元，余17.92万元结转至2020年待用于支付到期的项目质保金。资金的使用明细为：支付购买综合楼和教学楼 LED屏采购及安装费用39.71万元，采购及安装南北两校区校园监控及无线覆盖设备金额为33.78万元，北校区二楼大机房建设资金（含购买机房电脑及安装）83.59万元。</w:t>
      </w:r>
    </w:p>
    <w:p>
      <w:pPr>
        <w:keepNext w:val="0"/>
        <w:keepLines w:val="0"/>
        <w:widowControl/>
        <w:suppressLineNumbers w:val="0"/>
        <w:ind w:firstLine="560" w:firstLineChars="200"/>
        <w:jc w:val="left"/>
        <w:rPr>
          <w:rFonts w:hint="default"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教师发展中心房屋防水及外墙装修</w:t>
      </w:r>
      <w:r>
        <w:rPr>
          <w:rFonts w:hint="eastAsia" w:ascii="仿宋" w:hAnsi="仿宋" w:eastAsia="仿宋" w:cs="仿宋"/>
          <w:b/>
          <w:bCs/>
          <w:color w:val="auto"/>
          <w:sz w:val="28"/>
          <w:szCs w:val="28"/>
          <w:lang w:val="en-US" w:eastAsia="zh-CN"/>
        </w:rPr>
        <w:t>专项资金：</w:t>
      </w:r>
      <w:r>
        <w:rPr>
          <w:rFonts w:hint="eastAsia" w:ascii="仿宋" w:hAnsi="仿宋" w:eastAsia="仿宋" w:cs="仿宋"/>
          <w:color w:val="auto"/>
          <w:sz w:val="28"/>
          <w:szCs w:val="28"/>
          <w:lang w:val="en-US" w:eastAsia="zh-CN"/>
        </w:rPr>
        <w:t>该项目资金年初预算为60万元，实际拨款60万元，实际支出60万元。资金全部用于支付教师发展中心办公楼、实训楼及师贤楼外墙装修改造工程进度款。</w:t>
      </w:r>
    </w:p>
    <w:p>
      <w:pPr>
        <w:keepNext w:val="0"/>
        <w:keepLines w:val="0"/>
        <w:widowControl/>
        <w:suppressLineNumbers w:val="0"/>
        <w:ind w:firstLine="560"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二是除市级专项资金以外的其他项目支出情况。</w:t>
      </w:r>
    </w:p>
    <w:p>
      <w:pPr>
        <w:keepNext w:val="0"/>
        <w:keepLines w:val="0"/>
        <w:widowControl/>
        <w:suppressLineNumbers w:val="0"/>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除市级专项资金以外的其他项目</w:t>
      </w:r>
      <w:r>
        <w:rPr>
          <w:rFonts w:hint="eastAsia" w:ascii="仿宋" w:hAnsi="仿宋" w:eastAsia="仿宋" w:cs="仿宋"/>
          <w:color w:val="auto"/>
          <w:sz w:val="28"/>
          <w:szCs w:val="28"/>
          <w:lang w:eastAsia="zh-CN"/>
        </w:rPr>
        <w:t>有业务工作经费专项、运行维护专项及2019年第四批教育综合发展（校园足球）专项资金。</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业务工作经费：</w:t>
      </w:r>
      <w:r>
        <w:rPr>
          <w:rFonts w:hint="eastAsia" w:ascii="仿宋" w:hAnsi="仿宋" w:eastAsia="仿宋" w:cs="仿宋"/>
          <w:color w:val="auto"/>
          <w:sz w:val="28"/>
          <w:szCs w:val="28"/>
          <w:lang w:val="en-US" w:eastAsia="zh-CN"/>
        </w:rPr>
        <w:t>该项目资金年初预算为123万元，在2019年9月财政收回资金28.2万元，实际可使用的资金为94.8万元，2019年实际支出为88.03万元，余6.77万元结转至2020年。资金使用明细为：支付社区教育“全民终身学习活动周”工作经费15万元；搭建社区教育平台升级服务费用24.64万元；终身学习网2018-2019年两年服务费11.92万元；购买社区教育微课课程及干部教育网络课程费用为14.10万元；支付社区教育办及教师发展中心人员工资8.13万元；购买社区教育办专用设备1.85万元；支付为开展干部教育、社区教育及教师发展中心继续教育业务工作相关的差旅费、办公费、劳务费、水电费、公务接待费等金额为12.39万元。</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运行维护专项资金：</w:t>
      </w:r>
      <w:r>
        <w:rPr>
          <w:rFonts w:hint="eastAsia" w:ascii="仿宋" w:hAnsi="仿宋" w:eastAsia="仿宋" w:cs="仿宋"/>
          <w:color w:val="auto"/>
          <w:sz w:val="28"/>
          <w:szCs w:val="28"/>
          <w:lang w:eastAsia="zh-CN"/>
        </w:rPr>
        <w:t>该专项资金主要是我校非税收入纳入财政专户管理的资金，年初预算为</w:t>
      </w:r>
      <w:r>
        <w:rPr>
          <w:rFonts w:hint="eastAsia" w:ascii="仿宋" w:hAnsi="仿宋" w:eastAsia="仿宋" w:cs="仿宋"/>
          <w:color w:val="auto"/>
          <w:sz w:val="28"/>
          <w:szCs w:val="28"/>
          <w:lang w:val="en-US" w:eastAsia="zh-CN"/>
        </w:rPr>
        <w:t>440万元，实际申请下指标金额为939.79万元，主要用改善办学条件，上交国开及省电大办学成本，弥补财政拨款的人员经费不足及公用经费的不足，保障我校正常行政办公运转，提高我校现代化治理能力和水平。</w:t>
      </w:r>
    </w:p>
    <w:p>
      <w:pPr>
        <w:keepNext w:val="0"/>
        <w:keepLines w:val="0"/>
        <w:widowControl/>
        <w:suppressLineNumbers w:val="0"/>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eastAsia="zh-CN"/>
        </w:rPr>
        <w:t>2019年第四批教育综合发展（校园足球）专项资金：</w:t>
      </w:r>
      <w:r>
        <w:rPr>
          <w:rFonts w:hint="eastAsia" w:ascii="仿宋" w:hAnsi="仿宋" w:eastAsia="仿宋" w:cs="仿宋"/>
          <w:color w:val="auto"/>
          <w:sz w:val="28"/>
          <w:szCs w:val="28"/>
          <w:lang w:eastAsia="zh-CN"/>
        </w:rPr>
        <w:t>指标金额为</w:t>
      </w:r>
      <w:r>
        <w:rPr>
          <w:rFonts w:hint="eastAsia" w:ascii="仿宋" w:hAnsi="仿宋" w:eastAsia="仿宋" w:cs="仿宋"/>
          <w:color w:val="auto"/>
          <w:sz w:val="28"/>
          <w:szCs w:val="28"/>
          <w:lang w:val="en-US" w:eastAsia="zh-CN"/>
        </w:rPr>
        <w:t>17万元，实际支付17万元，全部用于足球培训的相关支出。</w:t>
      </w:r>
    </w:p>
    <w:p>
      <w:pPr>
        <w:pStyle w:val="15"/>
        <w:numPr>
          <w:ilvl w:val="0"/>
          <w:numId w:val="2"/>
        </w:numPr>
        <w:spacing w:line="580" w:lineRule="exact"/>
        <w:ind w:firstLine="600"/>
        <w:rPr>
          <w:rFonts w:ascii="Times New Roman" w:hAnsi="Times New Roman" w:eastAsia="黑体"/>
          <w:color w:val="auto"/>
          <w:sz w:val="30"/>
          <w:szCs w:val="30"/>
        </w:rPr>
      </w:pPr>
      <w:r>
        <w:rPr>
          <w:rFonts w:ascii="Times New Roman" w:hAnsi="Times New Roman" w:eastAsia="黑体"/>
          <w:color w:val="auto"/>
          <w:sz w:val="30"/>
          <w:szCs w:val="30"/>
        </w:rPr>
        <w:t>政府性基金预算支出情况</w:t>
      </w:r>
    </w:p>
    <w:p>
      <w:pPr>
        <w:pStyle w:val="15"/>
        <w:numPr>
          <w:ilvl w:val="0"/>
          <w:numId w:val="0"/>
        </w:numPr>
        <w:spacing w:line="580" w:lineRule="exact"/>
        <w:rPr>
          <w:rFonts w:hint="default" w:ascii="Times New Roman" w:hAnsi="Times New Roman" w:eastAsia="黑体"/>
          <w:color w:val="auto"/>
          <w:sz w:val="30"/>
          <w:szCs w:val="30"/>
          <w:lang w:val="en-US" w:eastAsia="zh-CN"/>
        </w:rPr>
      </w:pPr>
      <w:r>
        <w:rPr>
          <w:rFonts w:hint="eastAsia" w:ascii="Times New Roman" w:hAnsi="Times New Roman" w:eastAsia="黑体"/>
          <w:color w:val="auto"/>
          <w:sz w:val="30"/>
          <w:szCs w:val="30"/>
          <w:lang w:val="en-US" w:eastAsia="zh-CN"/>
        </w:rPr>
        <w:t xml:space="preserve">     无。</w:t>
      </w:r>
    </w:p>
    <w:p>
      <w:pPr>
        <w:pStyle w:val="15"/>
        <w:numPr>
          <w:ilvl w:val="0"/>
          <w:numId w:val="2"/>
        </w:numPr>
        <w:spacing w:line="580" w:lineRule="exact"/>
        <w:ind w:left="0" w:leftChars="0" w:firstLine="600" w:firstLineChars="200"/>
        <w:rPr>
          <w:rFonts w:ascii="Times New Roman" w:hAnsi="Times New Roman" w:eastAsia="黑体"/>
          <w:color w:val="auto"/>
          <w:sz w:val="30"/>
          <w:szCs w:val="30"/>
        </w:rPr>
      </w:pPr>
      <w:r>
        <w:rPr>
          <w:rFonts w:ascii="Times New Roman" w:hAnsi="Times New Roman" w:eastAsia="黑体"/>
          <w:color w:val="auto"/>
          <w:sz w:val="30"/>
          <w:szCs w:val="30"/>
        </w:rPr>
        <w:t>国有资本经营预算支出情况</w:t>
      </w:r>
    </w:p>
    <w:p>
      <w:pPr>
        <w:pStyle w:val="15"/>
        <w:numPr>
          <w:ilvl w:val="0"/>
          <w:numId w:val="0"/>
        </w:numPr>
        <w:spacing w:line="580" w:lineRule="exact"/>
        <w:ind w:leftChars="200"/>
        <w:rPr>
          <w:rFonts w:hint="default" w:ascii="Times New Roman" w:hAnsi="Times New Roman" w:eastAsia="黑体"/>
          <w:color w:val="auto"/>
          <w:sz w:val="30"/>
          <w:szCs w:val="30"/>
          <w:lang w:val="en-US" w:eastAsia="zh-CN"/>
        </w:rPr>
      </w:pPr>
      <w:r>
        <w:rPr>
          <w:rFonts w:hint="eastAsia" w:ascii="Times New Roman" w:hAnsi="Times New Roman" w:eastAsia="黑体"/>
          <w:color w:val="auto"/>
          <w:sz w:val="30"/>
          <w:szCs w:val="30"/>
          <w:lang w:val="en-US" w:eastAsia="zh-CN"/>
        </w:rPr>
        <w:t xml:space="preserve">  无。</w:t>
      </w:r>
    </w:p>
    <w:p>
      <w:pPr>
        <w:pStyle w:val="15"/>
        <w:numPr>
          <w:ilvl w:val="0"/>
          <w:numId w:val="2"/>
        </w:numPr>
        <w:spacing w:line="580" w:lineRule="exact"/>
        <w:ind w:left="0" w:leftChars="0" w:firstLine="600" w:firstLineChars="200"/>
        <w:rPr>
          <w:rFonts w:ascii="Times New Roman" w:hAnsi="Times New Roman" w:eastAsia="黑体"/>
          <w:color w:val="auto"/>
          <w:sz w:val="30"/>
          <w:szCs w:val="30"/>
        </w:rPr>
      </w:pPr>
      <w:r>
        <w:rPr>
          <w:rFonts w:ascii="Times New Roman" w:hAnsi="Times New Roman" w:eastAsia="黑体"/>
          <w:color w:val="auto"/>
          <w:sz w:val="30"/>
          <w:szCs w:val="30"/>
        </w:rPr>
        <w:t>社会保险基金预算支出情况</w:t>
      </w:r>
    </w:p>
    <w:p>
      <w:pPr>
        <w:pStyle w:val="15"/>
        <w:numPr>
          <w:ilvl w:val="0"/>
          <w:numId w:val="0"/>
        </w:numPr>
        <w:spacing w:line="580" w:lineRule="exact"/>
        <w:ind w:leftChars="200"/>
        <w:rPr>
          <w:rFonts w:hint="default" w:ascii="Times New Roman" w:hAnsi="Times New Roman" w:eastAsia="黑体"/>
          <w:color w:val="auto"/>
          <w:sz w:val="30"/>
          <w:szCs w:val="30"/>
          <w:lang w:val="en-US" w:eastAsia="zh-CN"/>
        </w:rPr>
      </w:pPr>
      <w:r>
        <w:rPr>
          <w:rFonts w:hint="eastAsia" w:ascii="Times New Roman" w:hAnsi="Times New Roman" w:eastAsia="黑体"/>
          <w:color w:val="auto"/>
          <w:sz w:val="30"/>
          <w:szCs w:val="30"/>
          <w:lang w:val="en-US" w:eastAsia="zh-CN"/>
        </w:rPr>
        <w:t xml:space="preserve">  无。</w:t>
      </w:r>
    </w:p>
    <w:p>
      <w:pPr>
        <w:numPr>
          <w:ilvl w:val="0"/>
          <w:numId w:val="2"/>
        </w:numPr>
        <w:spacing w:line="580" w:lineRule="exact"/>
        <w:ind w:left="0" w:leftChars="0" w:firstLine="600" w:firstLineChars="200"/>
        <w:rPr>
          <w:rFonts w:eastAsia="黑体"/>
          <w:color w:val="auto"/>
          <w:sz w:val="30"/>
          <w:szCs w:val="30"/>
        </w:rPr>
      </w:pPr>
      <w:r>
        <w:rPr>
          <w:rFonts w:eastAsia="黑体"/>
          <w:color w:val="auto"/>
          <w:sz w:val="30"/>
          <w:szCs w:val="30"/>
        </w:rPr>
        <w:t>部门整体支出绩效情况</w:t>
      </w:r>
    </w:p>
    <w:p>
      <w:pPr>
        <w:keepNext w:val="0"/>
        <w:keepLines w:val="0"/>
        <w:widowControl/>
        <w:suppressLineNumbers w:val="0"/>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201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年总支出为</w:t>
      </w:r>
      <w:r>
        <w:rPr>
          <w:rFonts w:hint="eastAsia" w:ascii="仿宋" w:hAnsi="仿宋" w:eastAsia="仿宋" w:cs="仿宋"/>
          <w:color w:val="auto"/>
          <w:sz w:val="28"/>
          <w:szCs w:val="28"/>
          <w:lang w:val="en-US" w:eastAsia="zh-CN"/>
        </w:rPr>
        <w:t>4565.87</w:t>
      </w:r>
      <w:r>
        <w:rPr>
          <w:rFonts w:hint="eastAsia" w:ascii="仿宋" w:hAnsi="仿宋" w:eastAsia="仿宋" w:cs="仿宋"/>
          <w:color w:val="auto"/>
          <w:sz w:val="28"/>
          <w:szCs w:val="28"/>
        </w:rPr>
        <w:t>万元，其中基本支出</w:t>
      </w:r>
      <w:r>
        <w:rPr>
          <w:rFonts w:hint="eastAsia" w:ascii="仿宋" w:hAnsi="仿宋" w:eastAsia="仿宋" w:cs="仿宋"/>
          <w:color w:val="auto"/>
          <w:sz w:val="28"/>
          <w:szCs w:val="28"/>
          <w:lang w:val="en-US" w:eastAsia="zh-CN"/>
        </w:rPr>
        <w:t>1793.05</w:t>
      </w:r>
      <w:r>
        <w:rPr>
          <w:rFonts w:hint="eastAsia" w:ascii="仿宋" w:hAnsi="仿宋" w:eastAsia="仿宋" w:cs="仿宋"/>
          <w:color w:val="auto"/>
          <w:sz w:val="28"/>
          <w:szCs w:val="28"/>
        </w:rPr>
        <w:t xml:space="preserve"> 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项目支出</w:t>
      </w:r>
      <w:r>
        <w:rPr>
          <w:rFonts w:hint="eastAsia" w:ascii="仿宋" w:hAnsi="仿宋" w:eastAsia="仿宋" w:cs="仿宋"/>
          <w:color w:val="auto"/>
          <w:sz w:val="28"/>
          <w:szCs w:val="28"/>
          <w:lang w:val="en-US" w:eastAsia="zh-CN"/>
        </w:rPr>
        <w:t>2738.90</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，经营支出</w:t>
      </w:r>
      <w:r>
        <w:rPr>
          <w:rFonts w:hint="eastAsia" w:ascii="仿宋" w:hAnsi="仿宋" w:eastAsia="仿宋" w:cs="仿宋"/>
          <w:color w:val="auto"/>
          <w:sz w:val="28"/>
          <w:szCs w:val="28"/>
          <w:lang w:val="en-US" w:eastAsia="zh-CN"/>
        </w:rPr>
        <w:t>33.92万元。</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基本支出</w:t>
      </w:r>
      <w:r>
        <w:rPr>
          <w:rFonts w:hint="eastAsia" w:ascii="仿宋" w:hAnsi="仿宋" w:eastAsia="仿宋" w:cs="仿宋"/>
          <w:color w:val="auto"/>
          <w:sz w:val="28"/>
          <w:szCs w:val="28"/>
          <w:lang w:val="en-US" w:eastAsia="zh-CN"/>
        </w:rPr>
        <w:t>1793.05</w:t>
      </w:r>
      <w:r>
        <w:rPr>
          <w:rFonts w:hint="eastAsia" w:ascii="仿宋" w:hAnsi="仿宋" w:eastAsia="仿宋" w:cs="仿宋"/>
          <w:color w:val="auto"/>
          <w:sz w:val="28"/>
          <w:szCs w:val="28"/>
        </w:rPr>
        <w:t>万元，其中：工资福利支</w:t>
      </w:r>
      <w:r>
        <w:rPr>
          <w:rFonts w:hint="eastAsia" w:ascii="仿宋" w:hAnsi="仿宋" w:eastAsia="仿宋" w:cs="仿宋"/>
          <w:color w:val="auto"/>
          <w:sz w:val="28"/>
          <w:szCs w:val="28"/>
          <w:lang w:eastAsia="zh-CN"/>
        </w:rPr>
        <w:t>出</w:t>
      </w:r>
      <w:r>
        <w:rPr>
          <w:rFonts w:hint="eastAsia" w:ascii="仿宋" w:hAnsi="仿宋" w:eastAsia="仿宋" w:cs="仿宋"/>
          <w:color w:val="auto"/>
          <w:sz w:val="28"/>
          <w:szCs w:val="28"/>
          <w:lang w:val="en-US" w:eastAsia="zh-CN"/>
        </w:rPr>
        <w:t>1262.82万</w:t>
      </w:r>
      <w:r>
        <w:rPr>
          <w:rFonts w:hint="eastAsia" w:ascii="仿宋" w:hAnsi="仿宋" w:eastAsia="仿宋" w:cs="仿宋"/>
          <w:color w:val="auto"/>
          <w:sz w:val="28"/>
          <w:szCs w:val="28"/>
        </w:rPr>
        <w:t>元、商品和服务支出</w:t>
      </w:r>
      <w:r>
        <w:rPr>
          <w:rFonts w:hint="eastAsia" w:ascii="仿宋" w:hAnsi="仿宋" w:eastAsia="仿宋" w:cs="仿宋"/>
          <w:color w:val="auto"/>
          <w:sz w:val="28"/>
          <w:szCs w:val="28"/>
          <w:lang w:val="en-US" w:eastAsia="zh-CN"/>
        </w:rPr>
        <w:t>391.15</w:t>
      </w:r>
      <w:r>
        <w:rPr>
          <w:rFonts w:hint="eastAsia" w:ascii="仿宋" w:hAnsi="仿宋" w:eastAsia="仿宋" w:cs="仿宋"/>
          <w:color w:val="auto"/>
          <w:sz w:val="28"/>
          <w:szCs w:val="28"/>
        </w:rPr>
        <w:t>万元、对个人和家庭的补助</w:t>
      </w:r>
      <w:r>
        <w:rPr>
          <w:rFonts w:hint="eastAsia" w:ascii="仿宋" w:hAnsi="仿宋" w:eastAsia="仿宋" w:cs="仿宋"/>
          <w:color w:val="auto"/>
          <w:sz w:val="28"/>
          <w:szCs w:val="28"/>
          <w:lang w:val="en-US" w:eastAsia="zh-CN"/>
        </w:rPr>
        <w:t>131.79</w:t>
      </w:r>
      <w:r>
        <w:rPr>
          <w:rFonts w:hint="eastAsia" w:ascii="仿宋" w:hAnsi="仿宋" w:eastAsia="仿宋" w:cs="仿宋"/>
          <w:color w:val="auto"/>
          <w:sz w:val="28"/>
          <w:szCs w:val="28"/>
        </w:rPr>
        <w:t>万</w:t>
      </w:r>
      <w:r>
        <w:rPr>
          <w:rFonts w:hint="eastAsia" w:ascii="仿宋" w:hAnsi="仿宋" w:eastAsia="仿宋" w:cs="仿宋"/>
          <w:color w:val="auto"/>
          <w:sz w:val="28"/>
          <w:szCs w:val="28"/>
          <w:lang w:eastAsia="zh-CN"/>
        </w:rPr>
        <w:t>元，资本性支出</w:t>
      </w:r>
      <w:r>
        <w:rPr>
          <w:rFonts w:hint="eastAsia" w:ascii="仿宋" w:hAnsi="仿宋" w:eastAsia="仿宋" w:cs="仿宋"/>
          <w:color w:val="auto"/>
          <w:sz w:val="28"/>
          <w:szCs w:val="28"/>
          <w:lang w:val="en-US" w:eastAsia="zh-CN"/>
        </w:rPr>
        <w:t>7.29万元。</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项目支出</w:t>
      </w:r>
      <w:r>
        <w:rPr>
          <w:rFonts w:hint="eastAsia" w:ascii="仿宋" w:hAnsi="仿宋" w:eastAsia="仿宋" w:cs="仿宋"/>
          <w:color w:val="auto"/>
          <w:sz w:val="28"/>
          <w:szCs w:val="28"/>
          <w:lang w:val="en-US" w:eastAsia="zh-CN"/>
        </w:rPr>
        <w:t>2738.90</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主要用于与项目相关的各种支出，</w:t>
      </w:r>
      <w:r>
        <w:rPr>
          <w:rFonts w:hint="eastAsia" w:ascii="仿宋" w:hAnsi="仿宋" w:eastAsia="仿宋" w:cs="仿宋"/>
          <w:color w:val="auto"/>
          <w:sz w:val="28"/>
          <w:szCs w:val="28"/>
        </w:rPr>
        <w:t>其中：工资福利支</w:t>
      </w:r>
      <w:r>
        <w:rPr>
          <w:rFonts w:hint="eastAsia" w:ascii="仿宋" w:hAnsi="仿宋" w:eastAsia="仿宋" w:cs="仿宋"/>
          <w:color w:val="auto"/>
          <w:sz w:val="28"/>
          <w:szCs w:val="28"/>
          <w:lang w:eastAsia="zh-CN"/>
        </w:rPr>
        <w:t>出</w:t>
      </w:r>
      <w:r>
        <w:rPr>
          <w:rFonts w:hint="eastAsia" w:ascii="仿宋" w:hAnsi="仿宋" w:eastAsia="仿宋" w:cs="仿宋"/>
          <w:color w:val="auto"/>
          <w:sz w:val="28"/>
          <w:szCs w:val="28"/>
          <w:lang w:val="en-US" w:eastAsia="zh-CN"/>
        </w:rPr>
        <w:t>50.14万</w:t>
      </w:r>
      <w:r>
        <w:rPr>
          <w:rFonts w:hint="eastAsia" w:ascii="仿宋" w:hAnsi="仿宋" w:eastAsia="仿宋" w:cs="仿宋"/>
          <w:color w:val="auto"/>
          <w:sz w:val="28"/>
          <w:szCs w:val="28"/>
        </w:rPr>
        <w:t>元、商品和服务支出</w:t>
      </w:r>
      <w:r>
        <w:rPr>
          <w:rFonts w:hint="eastAsia" w:ascii="仿宋" w:hAnsi="仿宋" w:eastAsia="仿宋" w:cs="仿宋"/>
          <w:color w:val="auto"/>
          <w:sz w:val="28"/>
          <w:szCs w:val="28"/>
          <w:lang w:val="en-US" w:eastAsia="zh-CN"/>
        </w:rPr>
        <w:t>1592.30</w:t>
      </w:r>
      <w:r>
        <w:rPr>
          <w:rFonts w:hint="eastAsia" w:ascii="仿宋" w:hAnsi="仿宋" w:eastAsia="仿宋" w:cs="仿宋"/>
          <w:color w:val="auto"/>
          <w:sz w:val="28"/>
          <w:szCs w:val="28"/>
        </w:rPr>
        <w:t>万元、对个人和家庭的补助</w:t>
      </w:r>
      <w:r>
        <w:rPr>
          <w:rFonts w:hint="eastAsia" w:ascii="仿宋" w:hAnsi="仿宋" w:eastAsia="仿宋" w:cs="仿宋"/>
          <w:color w:val="auto"/>
          <w:sz w:val="28"/>
          <w:szCs w:val="28"/>
          <w:lang w:val="en-US" w:eastAsia="zh-CN"/>
        </w:rPr>
        <w:t>0.1</w:t>
      </w:r>
      <w:r>
        <w:rPr>
          <w:rFonts w:hint="eastAsia" w:ascii="仿宋" w:hAnsi="仿宋" w:eastAsia="仿宋" w:cs="仿宋"/>
          <w:color w:val="auto"/>
          <w:sz w:val="28"/>
          <w:szCs w:val="28"/>
        </w:rPr>
        <w:t>万</w:t>
      </w:r>
      <w:r>
        <w:rPr>
          <w:rFonts w:hint="eastAsia" w:ascii="仿宋" w:hAnsi="仿宋" w:eastAsia="仿宋" w:cs="仿宋"/>
          <w:color w:val="auto"/>
          <w:sz w:val="28"/>
          <w:szCs w:val="28"/>
          <w:lang w:eastAsia="zh-CN"/>
        </w:rPr>
        <w:t>元，资本性支出</w:t>
      </w:r>
      <w:r>
        <w:rPr>
          <w:rFonts w:hint="eastAsia" w:ascii="仿宋" w:hAnsi="仿宋" w:eastAsia="仿宋" w:cs="仿宋"/>
          <w:color w:val="auto"/>
          <w:sz w:val="28"/>
          <w:szCs w:val="28"/>
          <w:lang w:val="en-US" w:eastAsia="zh-CN"/>
        </w:rPr>
        <w:t>1096.36万元。</w:t>
      </w:r>
    </w:p>
    <w:p>
      <w:pPr>
        <w:keepNext w:val="0"/>
        <w:keepLines w:val="0"/>
        <w:widowControl/>
        <w:suppressLineNumbers w:val="0"/>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经营支出</w:t>
      </w:r>
      <w:r>
        <w:rPr>
          <w:rFonts w:hint="eastAsia" w:ascii="仿宋" w:hAnsi="仿宋" w:eastAsia="仿宋" w:cs="仿宋"/>
          <w:color w:val="auto"/>
          <w:sz w:val="28"/>
          <w:szCs w:val="28"/>
          <w:lang w:val="en-US" w:eastAsia="zh-CN"/>
        </w:rPr>
        <w:t>33.92万元，其中</w:t>
      </w:r>
      <w:r>
        <w:rPr>
          <w:rFonts w:hint="eastAsia" w:ascii="仿宋" w:hAnsi="仿宋" w:eastAsia="仿宋" w:cs="仿宋"/>
          <w:color w:val="auto"/>
          <w:sz w:val="28"/>
          <w:szCs w:val="28"/>
        </w:rPr>
        <w:t>工资福利支</w:t>
      </w:r>
      <w:r>
        <w:rPr>
          <w:rFonts w:hint="eastAsia" w:ascii="仿宋" w:hAnsi="仿宋" w:eastAsia="仿宋" w:cs="仿宋"/>
          <w:color w:val="auto"/>
          <w:sz w:val="28"/>
          <w:szCs w:val="28"/>
          <w:lang w:eastAsia="zh-CN"/>
        </w:rPr>
        <w:t>出</w:t>
      </w:r>
      <w:r>
        <w:rPr>
          <w:rFonts w:hint="eastAsia" w:ascii="仿宋" w:hAnsi="仿宋" w:eastAsia="仿宋" w:cs="仿宋"/>
          <w:color w:val="auto"/>
          <w:sz w:val="28"/>
          <w:szCs w:val="28"/>
          <w:lang w:val="en-US" w:eastAsia="zh-CN"/>
        </w:rPr>
        <w:t>1.41万</w:t>
      </w:r>
      <w:r>
        <w:rPr>
          <w:rFonts w:hint="eastAsia" w:ascii="仿宋" w:hAnsi="仿宋" w:eastAsia="仿宋" w:cs="仿宋"/>
          <w:color w:val="auto"/>
          <w:sz w:val="28"/>
          <w:szCs w:val="28"/>
        </w:rPr>
        <w:t>元、商品和服务支出</w:t>
      </w:r>
      <w:r>
        <w:rPr>
          <w:rFonts w:hint="eastAsia" w:ascii="仿宋" w:hAnsi="仿宋" w:eastAsia="仿宋" w:cs="仿宋"/>
          <w:color w:val="auto"/>
          <w:sz w:val="28"/>
          <w:szCs w:val="28"/>
          <w:lang w:val="en-US" w:eastAsia="zh-CN"/>
        </w:rPr>
        <w:t>32.51</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p>
    <w:p>
      <w:pPr>
        <w:keepNext w:val="0"/>
        <w:keepLines w:val="0"/>
        <w:widowControl/>
        <w:suppressLineNumbers w:val="0"/>
        <w:ind w:firstLine="560" w:firstLineChars="200"/>
        <w:jc w:val="left"/>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rPr>
        <w:t>201</w:t>
      </w:r>
      <w:r>
        <w:rPr>
          <w:rFonts w:hint="default" w:ascii="仿宋" w:hAnsi="仿宋" w:eastAsia="仿宋" w:cs="仿宋"/>
          <w:color w:val="auto"/>
          <w:sz w:val="28"/>
          <w:szCs w:val="28"/>
          <w:lang w:val="en-US" w:eastAsia="zh-CN"/>
        </w:rPr>
        <w:t>9</w:t>
      </w:r>
      <w:r>
        <w:rPr>
          <w:rFonts w:hint="default" w:ascii="仿宋" w:hAnsi="仿宋" w:eastAsia="仿宋" w:cs="仿宋"/>
          <w:color w:val="auto"/>
          <w:sz w:val="28"/>
          <w:szCs w:val="28"/>
        </w:rPr>
        <w:t>年，</w:t>
      </w:r>
      <w:r>
        <w:rPr>
          <w:rFonts w:hint="eastAsia" w:ascii="仿宋" w:hAnsi="仿宋" w:eastAsia="仿宋" w:cs="仿宋"/>
          <w:color w:val="auto"/>
          <w:sz w:val="28"/>
          <w:szCs w:val="28"/>
          <w:lang w:eastAsia="zh-CN"/>
        </w:rPr>
        <w:t>我校</w:t>
      </w:r>
      <w:r>
        <w:rPr>
          <w:rFonts w:hint="default" w:ascii="仿宋" w:hAnsi="仿宋" w:eastAsia="仿宋" w:cs="仿宋"/>
          <w:color w:val="auto"/>
          <w:sz w:val="28"/>
          <w:szCs w:val="28"/>
          <w:lang w:eastAsia="zh-CN"/>
        </w:rPr>
        <w:t>坚持以</w:t>
      </w:r>
      <w:r>
        <w:rPr>
          <w:rFonts w:hint="default" w:ascii="仿宋" w:hAnsi="仿宋" w:eastAsia="仿宋" w:cs="仿宋"/>
          <w:color w:val="auto"/>
          <w:sz w:val="28"/>
          <w:szCs w:val="28"/>
        </w:rPr>
        <w:t>习近平新时代中国特色社会主义思想和党的十九大以及十九届二中、三中</w:t>
      </w:r>
      <w:r>
        <w:rPr>
          <w:rFonts w:hint="default" w:ascii="仿宋" w:hAnsi="仿宋" w:eastAsia="仿宋" w:cs="仿宋"/>
          <w:color w:val="auto"/>
          <w:sz w:val="28"/>
          <w:szCs w:val="28"/>
          <w:lang w:eastAsia="zh-CN"/>
        </w:rPr>
        <w:t>、四中</w:t>
      </w:r>
      <w:r>
        <w:rPr>
          <w:rFonts w:hint="default" w:ascii="仿宋" w:hAnsi="仿宋" w:eastAsia="仿宋" w:cs="仿宋"/>
          <w:color w:val="auto"/>
          <w:sz w:val="28"/>
          <w:szCs w:val="28"/>
        </w:rPr>
        <w:t>全会</w:t>
      </w:r>
      <w:r>
        <w:rPr>
          <w:rFonts w:hint="default" w:ascii="仿宋" w:hAnsi="仿宋" w:eastAsia="仿宋" w:cs="仿宋"/>
          <w:color w:val="auto"/>
          <w:sz w:val="28"/>
          <w:szCs w:val="28"/>
          <w:lang w:eastAsia="zh-CN"/>
        </w:rPr>
        <w:t>，</w:t>
      </w:r>
      <w:r>
        <w:rPr>
          <w:rFonts w:hint="default" w:ascii="仿宋" w:hAnsi="仿宋" w:eastAsia="仿宋" w:cs="仿宋"/>
          <w:color w:val="auto"/>
          <w:sz w:val="28"/>
          <w:szCs w:val="28"/>
          <w:lang w:val="en-US" w:eastAsia="zh-CN"/>
        </w:rPr>
        <w:t>全国、全省、全市教育大会</w:t>
      </w:r>
      <w:r>
        <w:rPr>
          <w:rFonts w:hint="default" w:ascii="仿宋" w:hAnsi="仿宋" w:eastAsia="仿宋" w:cs="仿宋"/>
          <w:color w:val="auto"/>
          <w:sz w:val="28"/>
          <w:szCs w:val="28"/>
        </w:rPr>
        <w:t>精神</w:t>
      </w:r>
      <w:r>
        <w:rPr>
          <w:rFonts w:hint="default" w:ascii="仿宋" w:hAnsi="仿宋" w:eastAsia="仿宋" w:cs="仿宋"/>
          <w:color w:val="auto"/>
          <w:sz w:val="28"/>
          <w:szCs w:val="28"/>
          <w:lang w:eastAsia="zh-CN"/>
        </w:rPr>
        <w:t>为指引，</w:t>
      </w:r>
      <w:r>
        <w:rPr>
          <w:rFonts w:hint="default" w:ascii="仿宋" w:hAnsi="仿宋" w:eastAsia="仿宋" w:cs="仿宋"/>
          <w:color w:val="auto"/>
          <w:sz w:val="28"/>
          <w:szCs w:val="28"/>
        </w:rPr>
        <w:t>在市委、市政府的领导</w:t>
      </w:r>
      <w:r>
        <w:rPr>
          <w:rFonts w:hint="default" w:ascii="仿宋" w:hAnsi="仿宋" w:eastAsia="仿宋" w:cs="仿宋"/>
          <w:color w:val="auto"/>
          <w:sz w:val="28"/>
          <w:szCs w:val="28"/>
          <w:lang w:eastAsia="zh-CN"/>
        </w:rPr>
        <w:t>，</w:t>
      </w:r>
      <w:r>
        <w:rPr>
          <w:rFonts w:hint="default" w:ascii="仿宋" w:hAnsi="仿宋" w:eastAsia="仿宋" w:cs="仿宋"/>
          <w:color w:val="auto"/>
          <w:sz w:val="28"/>
          <w:szCs w:val="28"/>
        </w:rPr>
        <w:t>市教育局的指导下，</w:t>
      </w:r>
      <w:r>
        <w:rPr>
          <w:rFonts w:hint="default" w:ascii="仿宋" w:hAnsi="仿宋" w:eastAsia="仿宋" w:cs="仿宋"/>
          <w:color w:val="auto"/>
          <w:sz w:val="28"/>
          <w:szCs w:val="28"/>
          <w:lang w:eastAsia="zh-CN"/>
        </w:rPr>
        <w:t>坚守教育</w:t>
      </w:r>
      <w:r>
        <w:rPr>
          <w:rFonts w:hint="default" w:ascii="仿宋" w:hAnsi="仿宋" w:eastAsia="仿宋" w:cs="仿宋"/>
          <w:color w:val="auto"/>
          <w:sz w:val="28"/>
          <w:szCs w:val="28"/>
          <w:lang w:val="en-US" w:eastAsia="zh-CN"/>
        </w:rPr>
        <w:t>初心、坚持立德树人，</w:t>
      </w:r>
      <w:r>
        <w:rPr>
          <w:rFonts w:hint="default" w:ascii="仿宋" w:hAnsi="仿宋" w:eastAsia="仿宋" w:cs="仿宋"/>
          <w:color w:val="auto"/>
          <w:sz w:val="28"/>
          <w:szCs w:val="28"/>
        </w:rPr>
        <w:t>紧紧</w:t>
      </w:r>
      <w:r>
        <w:rPr>
          <w:rFonts w:hint="default" w:ascii="仿宋" w:hAnsi="仿宋" w:eastAsia="仿宋" w:cs="仿宋"/>
          <w:color w:val="auto"/>
          <w:sz w:val="28"/>
          <w:szCs w:val="28"/>
          <w:lang w:eastAsia="zh-CN"/>
        </w:rPr>
        <w:t>团结系统上下</w:t>
      </w:r>
      <w:r>
        <w:rPr>
          <w:rFonts w:hint="default" w:ascii="仿宋" w:hAnsi="仿宋" w:eastAsia="仿宋" w:cs="仿宋"/>
          <w:color w:val="auto"/>
          <w:sz w:val="28"/>
          <w:szCs w:val="28"/>
        </w:rPr>
        <w:t>教职工</w:t>
      </w:r>
      <w:r>
        <w:rPr>
          <w:rFonts w:hint="default" w:ascii="仿宋" w:hAnsi="仿宋" w:eastAsia="仿宋" w:cs="仿宋"/>
          <w:color w:val="auto"/>
          <w:sz w:val="28"/>
          <w:szCs w:val="28"/>
          <w:lang w:eastAsia="zh-CN"/>
        </w:rPr>
        <w:t>，</w:t>
      </w:r>
      <w:r>
        <w:rPr>
          <w:rFonts w:hint="default" w:ascii="仿宋" w:hAnsi="仿宋" w:eastAsia="仿宋" w:cs="仿宋"/>
          <w:color w:val="auto"/>
          <w:sz w:val="28"/>
          <w:szCs w:val="28"/>
        </w:rPr>
        <w:t>较好地完成了年度工作目标</w:t>
      </w:r>
      <w:r>
        <w:rPr>
          <w:rFonts w:hint="default" w:ascii="仿宋" w:hAnsi="仿宋" w:eastAsia="仿宋" w:cs="仿宋"/>
          <w:color w:val="auto"/>
          <w:sz w:val="28"/>
          <w:szCs w:val="28"/>
          <w:lang w:eastAsia="zh-CN"/>
        </w:rPr>
        <w:t>，</w:t>
      </w:r>
      <w:r>
        <w:rPr>
          <w:rFonts w:hint="default" w:ascii="仿宋" w:hAnsi="仿宋" w:eastAsia="仿宋" w:cs="仿宋"/>
          <w:color w:val="auto"/>
          <w:sz w:val="28"/>
          <w:szCs w:val="28"/>
        </w:rPr>
        <w:t>学校被湖南电大评为“招生先进单位”、全省广播电视大学系统办学目标考评优秀分校，</w:t>
      </w:r>
      <w:r>
        <w:rPr>
          <w:rFonts w:hint="default" w:ascii="仿宋" w:hAnsi="仿宋" w:eastAsia="仿宋" w:cs="仿宋"/>
          <w:color w:val="auto"/>
          <w:sz w:val="28"/>
          <w:szCs w:val="28"/>
          <w:lang w:eastAsia="zh-CN"/>
        </w:rPr>
        <w:t>同时也</w:t>
      </w:r>
      <w:r>
        <w:rPr>
          <w:rFonts w:hint="default" w:ascii="仿宋" w:hAnsi="仿宋" w:eastAsia="仿宋" w:cs="仿宋"/>
          <w:color w:val="auto"/>
          <w:sz w:val="28"/>
          <w:szCs w:val="28"/>
        </w:rPr>
        <w:t>被评为市文明单位和平安创建合格单位。</w:t>
      </w:r>
      <w:r>
        <w:rPr>
          <w:rFonts w:hint="eastAsia" w:ascii="仿宋" w:hAnsi="仿宋" w:eastAsia="仿宋" w:cs="仿宋"/>
          <w:color w:val="auto"/>
          <w:sz w:val="28"/>
          <w:szCs w:val="28"/>
          <w:lang w:eastAsia="zh-CN"/>
        </w:rPr>
        <w:t>我校在</w:t>
      </w:r>
      <w:r>
        <w:rPr>
          <w:rFonts w:hint="default" w:ascii="仿宋" w:hAnsi="仿宋" w:eastAsia="仿宋" w:cs="仿宋"/>
          <w:color w:val="auto"/>
          <w:sz w:val="28"/>
          <w:szCs w:val="28"/>
        </w:rPr>
        <w:t>较好地完成</w:t>
      </w:r>
      <w:r>
        <w:rPr>
          <w:rFonts w:hint="eastAsia" w:ascii="仿宋" w:hAnsi="仿宋" w:eastAsia="仿宋" w:cs="仿宋"/>
          <w:color w:val="auto"/>
          <w:sz w:val="28"/>
          <w:szCs w:val="28"/>
          <w:lang w:eastAsia="zh-CN"/>
        </w:rPr>
        <w:t>了</w:t>
      </w:r>
      <w:r>
        <w:rPr>
          <w:rFonts w:hint="default" w:ascii="仿宋" w:hAnsi="仿宋" w:eastAsia="仿宋" w:cs="仿宋"/>
          <w:color w:val="auto"/>
          <w:sz w:val="28"/>
          <w:szCs w:val="28"/>
        </w:rPr>
        <w:t>年度工作目标，同时加强预算收支的管理，建立健全内部管理制度，严格内部管理流程，部门整体支出管理得到了提升。部门整体绩效情况如下：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楷体_GB2312" w:cs="Times New Roman"/>
          <w:b/>
          <w:bCs/>
          <w:color w:val="auto"/>
          <w:sz w:val="28"/>
          <w:szCs w:val="28"/>
          <w:lang w:val="en-US" w:eastAsia="zh-CN"/>
        </w:rPr>
      </w:pPr>
      <w:r>
        <w:rPr>
          <w:rFonts w:hint="default" w:ascii="Times New Roman" w:hAnsi="Times New Roman" w:eastAsia="楷体_GB2312" w:cs="Times New Roman"/>
          <w:b/>
          <w:bCs/>
          <w:color w:val="auto"/>
          <w:sz w:val="28"/>
          <w:szCs w:val="28"/>
          <w:lang w:val="en-US" w:eastAsia="zh-CN"/>
        </w:rPr>
        <w:t>（一）学历教育工作</w:t>
      </w:r>
    </w:p>
    <w:p>
      <w:pPr>
        <w:keepNext w:val="0"/>
        <w:keepLines w:val="0"/>
        <w:widowControl/>
        <w:suppressLineNumbers w:val="0"/>
        <w:ind w:firstLine="560" w:firstLineChars="200"/>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1.招生工作方面。</w:t>
      </w:r>
      <w:r>
        <w:rPr>
          <w:rFonts w:hint="eastAsia" w:ascii="仿宋" w:hAnsi="仿宋" w:eastAsia="仿宋" w:cs="仿宋"/>
          <w:b/>
          <w:bCs/>
          <w:color w:val="auto"/>
          <w:sz w:val="28"/>
          <w:szCs w:val="28"/>
        </w:rPr>
        <w:t>一是</w:t>
      </w:r>
      <w:r>
        <w:rPr>
          <w:rFonts w:hint="eastAsia" w:ascii="仿宋" w:hAnsi="仿宋" w:eastAsia="仿宋" w:cs="仿宋"/>
          <w:color w:val="auto"/>
          <w:sz w:val="28"/>
          <w:szCs w:val="28"/>
          <w:lang w:eastAsia="zh-CN"/>
        </w:rPr>
        <w:t>加强</w:t>
      </w:r>
      <w:r>
        <w:rPr>
          <w:rFonts w:hint="eastAsia" w:ascii="仿宋" w:hAnsi="仿宋" w:eastAsia="仿宋" w:cs="仿宋"/>
          <w:color w:val="auto"/>
          <w:sz w:val="28"/>
          <w:szCs w:val="28"/>
        </w:rPr>
        <w:t>招生宣传工作。今年以来，加大了广告投入，年初时在郴州日报连续刊登招生广告2个月，邮送广告20期近10万条信息，14天26条公交线路400多辆公交车滚动播出车载视频广告约500多万次。加大了工作宣传力度，特别是对农民大学生“创新创业演讲比赛”进行了集中和连续报道，红星郴州、郴州日报、今日郴州、学校主页均进行了报道。强化了宣传策划，围绕电大全面发展制定专门的宣传工作方案，对各个阶段、各个层面、各项重点工作均以不同形式作了宣传安排。</w:t>
      </w:r>
      <w:r>
        <w:rPr>
          <w:rFonts w:hint="eastAsia" w:ascii="仿宋" w:hAnsi="仿宋" w:eastAsia="仿宋" w:cs="仿宋"/>
          <w:b/>
          <w:bCs/>
          <w:color w:val="auto"/>
          <w:sz w:val="28"/>
          <w:szCs w:val="28"/>
        </w:rPr>
        <w:t>二是</w:t>
      </w:r>
      <w:r>
        <w:rPr>
          <w:rFonts w:hint="eastAsia" w:ascii="仿宋" w:hAnsi="仿宋" w:eastAsia="仿宋" w:cs="仿宋"/>
          <w:color w:val="auto"/>
          <w:sz w:val="28"/>
          <w:szCs w:val="28"/>
          <w:lang w:val="en-US" w:eastAsia="zh-CN"/>
        </w:rPr>
        <w:t>积极推进传统开放教育招生工作。继续加强“农民大学生培养计划”，争取市委组织的支持，今年计划培养1960人，总人数比去年增加了30个。积极拓展部门项目招生，与市公安局合作开展警务辅助人员“双提工程”培养计划，拟对全市尚未达到学历要求的所有警务辅助人员提升能力、提高学历。</w:t>
      </w:r>
      <w:r>
        <w:rPr>
          <w:rFonts w:hint="eastAsia" w:ascii="仿宋" w:hAnsi="仿宋" w:eastAsia="仿宋" w:cs="仿宋"/>
          <w:color w:val="auto"/>
          <w:sz w:val="28"/>
          <w:szCs w:val="28"/>
        </w:rPr>
        <w:t>全年录收开放教育学生4722人，同比去年增长14.4%，再创开放教育招生人数新高。</w:t>
      </w:r>
      <w:r>
        <w:rPr>
          <w:rFonts w:hint="eastAsia" w:ascii="仿宋" w:hAnsi="仿宋" w:eastAsia="仿宋" w:cs="仿宋"/>
          <w:color w:val="auto"/>
          <w:sz w:val="28"/>
          <w:szCs w:val="28"/>
          <w:lang w:val="en-US" w:eastAsia="zh-CN"/>
        </w:rPr>
        <w:t xml:space="preserve"> </w:t>
      </w:r>
    </w:p>
    <w:p>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rPr>
        <w:t>教育教学工作</w:t>
      </w:r>
      <w:r>
        <w:rPr>
          <w:rFonts w:hint="eastAsia" w:ascii="仿宋" w:hAnsi="仿宋" w:eastAsia="仿宋" w:cs="仿宋"/>
          <w:b/>
          <w:color w:val="auto"/>
          <w:sz w:val="28"/>
          <w:szCs w:val="28"/>
          <w:lang w:eastAsia="zh-CN"/>
        </w:rPr>
        <w:t>方面</w:t>
      </w:r>
      <w:r>
        <w:rPr>
          <w:rFonts w:hint="eastAsia" w:ascii="仿宋" w:hAnsi="仿宋" w:eastAsia="仿宋" w:cs="仿宋"/>
          <w:b/>
          <w:color w:val="auto"/>
          <w:sz w:val="28"/>
          <w:szCs w:val="28"/>
        </w:rPr>
        <w:t>。</w:t>
      </w:r>
      <w:r>
        <w:rPr>
          <w:rFonts w:hint="eastAsia" w:ascii="仿宋" w:hAnsi="仿宋" w:eastAsia="仿宋" w:cs="仿宋"/>
          <w:b/>
          <w:color w:val="auto"/>
          <w:sz w:val="28"/>
          <w:szCs w:val="28"/>
        </w:rPr>
        <w:t>一是</w:t>
      </w:r>
      <w:r>
        <w:rPr>
          <w:rFonts w:hint="eastAsia" w:ascii="仿宋" w:hAnsi="仿宋" w:eastAsia="仿宋" w:cs="仿宋"/>
          <w:color w:val="auto"/>
          <w:sz w:val="28"/>
          <w:szCs w:val="28"/>
        </w:rPr>
        <w:t>推行“半封闭式”集中培训。在农民大学生中举办为期一周的集中培训班，统一安排食宿、统一安排教学，做到白天上课、晚上搞活动，主题突出、内容丰富。学生总体评价非常好。</w:t>
      </w: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是</w:t>
      </w:r>
      <w:r>
        <w:rPr>
          <w:rFonts w:hint="eastAsia" w:ascii="仿宋" w:hAnsi="仿宋" w:eastAsia="仿宋" w:cs="仿宋"/>
          <w:color w:val="auto"/>
          <w:sz w:val="28"/>
          <w:szCs w:val="28"/>
        </w:rPr>
        <w:t>试行“约课”制。以学生为主体，以需求为导向，开展“订单式”教学（学生“点单”、学校“埋单”）。下半年以来，共实时约课200多人次，涉及六大专业、13门课程。约课较好地解决了个性共性兼容、供需对等、知识对应的问题。</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是</w:t>
      </w:r>
      <w:r>
        <w:rPr>
          <w:rFonts w:hint="eastAsia" w:ascii="仿宋" w:hAnsi="仿宋" w:eastAsia="仿宋" w:cs="仿宋"/>
          <w:color w:val="auto"/>
          <w:sz w:val="28"/>
          <w:szCs w:val="28"/>
        </w:rPr>
        <w:t>增设“专家讲坛”。聘请领导、专家讲专题讲“党课”，</w:t>
      </w:r>
      <w:r>
        <w:rPr>
          <w:rFonts w:hint="eastAsia" w:ascii="仿宋" w:hAnsi="仿宋" w:eastAsia="仿宋" w:cs="仿宋"/>
          <w:color w:val="auto"/>
          <w:sz w:val="28"/>
          <w:szCs w:val="28"/>
          <w:lang w:eastAsia="zh-CN"/>
        </w:rPr>
        <w:t>分部</w:t>
      </w:r>
      <w:r>
        <w:rPr>
          <w:rFonts w:hint="eastAsia" w:ascii="仿宋" w:hAnsi="仿宋" w:eastAsia="仿宋" w:cs="仿宋"/>
          <w:color w:val="auto"/>
          <w:sz w:val="28"/>
          <w:szCs w:val="28"/>
        </w:rPr>
        <w:t>从全面加强党的领导、全面加强党的建设、全面从严治党等各个方面来加强党的政治思想理论教育和价值引领。</w:t>
      </w: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是</w:t>
      </w:r>
      <w:r>
        <w:rPr>
          <w:rFonts w:hint="eastAsia" w:ascii="仿宋" w:hAnsi="仿宋" w:eastAsia="仿宋" w:cs="仿宋"/>
          <w:color w:val="auto"/>
          <w:sz w:val="28"/>
          <w:szCs w:val="28"/>
        </w:rPr>
        <w:t>加强导学导考。以课程内容的知识点以及重点、难点为学习引导，以辅导学生掌握参考应考方法从而提高考试通过率为目标，所有课程教师均对自己承担的科目开展了导学导考工作。</w:t>
      </w: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是</w:t>
      </w:r>
      <w:r>
        <w:rPr>
          <w:rFonts w:hint="eastAsia" w:ascii="仿宋" w:hAnsi="仿宋" w:eastAsia="仿宋" w:cs="仿宋"/>
          <w:color w:val="auto"/>
          <w:sz w:val="28"/>
          <w:szCs w:val="28"/>
        </w:rPr>
        <w:t>严格论文指导管理。今年，论文指导和管理工作全面走向正轨，从省校上半年的统计数据来看，我校提交省校抽检论文总数第一，通过率达到88.8%，排名全省前6名。</w:t>
      </w:r>
    </w:p>
    <w:p>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学生</w:t>
      </w:r>
      <w:r>
        <w:rPr>
          <w:rFonts w:hint="eastAsia" w:ascii="仿宋" w:hAnsi="仿宋" w:eastAsia="仿宋" w:cs="仿宋"/>
          <w:b/>
          <w:color w:val="auto"/>
          <w:sz w:val="28"/>
          <w:szCs w:val="28"/>
          <w:lang w:eastAsia="zh-CN"/>
        </w:rPr>
        <w:t>服务</w:t>
      </w:r>
      <w:r>
        <w:rPr>
          <w:rFonts w:hint="eastAsia" w:ascii="仿宋" w:hAnsi="仿宋" w:eastAsia="仿宋" w:cs="仿宋"/>
          <w:b/>
          <w:color w:val="auto"/>
          <w:sz w:val="28"/>
          <w:szCs w:val="28"/>
        </w:rPr>
        <w:t>工作</w:t>
      </w:r>
      <w:r>
        <w:rPr>
          <w:rFonts w:hint="eastAsia" w:ascii="仿宋" w:hAnsi="仿宋" w:eastAsia="仿宋" w:cs="仿宋"/>
          <w:b/>
          <w:color w:val="auto"/>
          <w:sz w:val="28"/>
          <w:szCs w:val="28"/>
          <w:lang w:eastAsia="zh-CN"/>
        </w:rPr>
        <w:t>方面</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一是</w:t>
      </w:r>
      <w:r>
        <w:rPr>
          <w:rFonts w:hint="eastAsia" w:ascii="仿宋" w:hAnsi="仿宋" w:eastAsia="仿宋" w:cs="仿宋"/>
          <w:color w:val="auto"/>
          <w:sz w:val="28"/>
          <w:szCs w:val="28"/>
        </w:rPr>
        <w:t>制定全年学生活动计划，如期组织推进各项学生活动。高质量举办“农民大学生创新创业演讲比赛”。</w:t>
      </w:r>
      <w:r>
        <w:rPr>
          <w:rFonts w:hint="eastAsia" w:ascii="仿宋" w:hAnsi="仿宋" w:eastAsia="仿宋" w:cs="仿宋"/>
          <w:b/>
          <w:color w:val="auto"/>
          <w:sz w:val="28"/>
          <w:szCs w:val="28"/>
          <w:lang w:eastAsia="zh-CN"/>
        </w:rPr>
        <w:t>二是</w:t>
      </w:r>
      <w:r>
        <w:rPr>
          <w:rFonts w:hint="eastAsia" w:ascii="仿宋" w:hAnsi="仿宋" w:eastAsia="仿宋" w:cs="仿宋"/>
          <w:color w:val="auto"/>
          <w:sz w:val="28"/>
          <w:szCs w:val="28"/>
        </w:rPr>
        <w:t>创新推出优秀学生干部“基层大调研”活动，受到各工作站点和广大学生干部的一致好评。</w:t>
      </w:r>
      <w:r>
        <w:rPr>
          <w:rFonts w:hint="eastAsia" w:ascii="仿宋" w:hAnsi="仿宋" w:eastAsia="仿宋" w:cs="仿宋"/>
          <w:b/>
          <w:color w:val="auto"/>
          <w:sz w:val="28"/>
          <w:szCs w:val="28"/>
          <w:lang w:eastAsia="zh-CN"/>
        </w:rPr>
        <w:t>三是</w:t>
      </w:r>
      <w:r>
        <w:rPr>
          <w:rFonts w:hint="eastAsia" w:ascii="仿宋" w:hAnsi="仿宋" w:eastAsia="仿宋" w:cs="仿宋"/>
          <w:color w:val="auto"/>
          <w:sz w:val="28"/>
          <w:szCs w:val="28"/>
        </w:rPr>
        <w:t>提高支持服务能力水平，及时掌握学生需求，以问题为导向，切实帮助解决学生提出的各种问题和困难。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楷体_GB2312" w:cs="Times New Roman"/>
          <w:b/>
          <w:bCs/>
          <w:color w:val="auto"/>
          <w:sz w:val="28"/>
          <w:szCs w:val="28"/>
          <w:lang w:val="en-US" w:eastAsia="zh-CN"/>
        </w:rPr>
      </w:pPr>
      <w:r>
        <w:rPr>
          <w:rFonts w:hint="default" w:ascii="Times New Roman" w:hAnsi="Times New Roman" w:eastAsia="楷体_GB2312" w:cs="Times New Roman"/>
          <w:b/>
          <w:bCs/>
          <w:color w:val="auto"/>
          <w:sz w:val="28"/>
          <w:szCs w:val="28"/>
          <w:lang w:val="en-US" w:eastAsia="zh-CN"/>
        </w:rPr>
        <w:t>（二）非学历教育工作</w:t>
      </w:r>
    </w:p>
    <w:p>
      <w:pPr>
        <w:ind w:firstLine="552" w:firstLineChars="200"/>
        <w:rPr>
          <w:rFonts w:hint="default" w:ascii="仿宋" w:hAnsi="仿宋" w:eastAsia="仿宋" w:cs="仿宋"/>
          <w:color w:val="auto"/>
          <w:spacing w:val="-2"/>
          <w:sz w:val="28"/>
          <w:szCs w:val="28"/>
          <w:shd w:val="clear" w:color="FFFFFF" w:fill="FFFFFF"/>
        </w:rPr>
      </w:pPr>
      <w:r>
        <w:rPr>
          <w:rFonts w:hint="default" w:ascii="仿宋" w:hAnsi="仿宋" w:eastAsia="仿宋" w:cs="仿宋"/>
          <w:b/>
          <w:bCs/>
          <w:color w:val="auto"/>
          <w:spacing w:val="-2"/>
          <w:sz w:val="28"/>
          <w:szCs w:val="28"/>
          <w:shd w:val="clear" w:color="FFFFFF" w:fill="FFFFFF"/>
          <w:lang w:val="en-US" w:eastAsia="zh-CN"/>
        </w:rPr>
        <w:t>4.社区教育工作方面。</w:t>
      </w:r>
      <w:r>
        <w:rPr>
          <w:rFonts w:hint="default" w:ascii="仿宋" w:hAnsi="仿宋" w:eastAsia="仿宋" w:cs="仿宋"/>
          <w:color w:val="auto"/>
          <w:spacing w:val="-2"/>
          <w:sz w:val="28"/>
          <w:szCs w:val="28"/>
          <w:shd w:val="clear" w:color="FFFFFF" w:fill="FFFFFF"/>
        </w:rPr>
        <w:t>一是积极开展社区教育活动。进一步完善社区教育体系管理机制，探索开展社区学院（校）协议化管理模式；组织参与了第五届 NERC 杯全国社区教育优秀微课程评选，共建设、报送4门微课程参与活动；指导永兴县成功召开2019年度社区教育工作会议。二是老年教育有序开展。成功举办离退休干部“礼赞新中国·奋进新时代”太极拳比赛，目前有3支队伍晋级全省决赛，1支队伍进入复活赛；开办了书法、摄影、诗词等3个门类的老干部（老年）开放大学网络专题培训班；选拔老年教育骨干教师参与全省、全国的老年教育培训。三是强化社区教育理论研究工作。成功申报2019年湖南省职业教育教学改革（社区教育）研究项目；加大两个省级社区教育课题的支持力度，协调配合开展相关的调研、实验、数据统计工作；成立了我市社区教育和老年教育研究团队。</w:t>
      </w:r>
    </w:p>
    <w:p>
      <w:pPr>
        <w:ind w:firstLine="552" w:firstLineChars="200"/>
        <w:rPr>
          <w:rFonts w:hint="default" w:ascii="仿宋" w:hAnsi="仿宋" w:eastAsia="仿宋" w:cs="仿宋"/>
          <w:color w:val="auto"/>
          <w:spacing w:val="-2"/>
          <w:sz w:val="28"/>
          <w:szCs w:val="28"/>
          <w:shd w:val="clear" w:color="FFFFFF" w:fill="FFFFFF"/>
          <w:lang w:val="en-US" w:eastAsia="zh-CN"/>
        </w:rPr>
      </w:pPr>
      <w:r>
        <w:rPr>
          <w:rFonts w:hint="default" w:ascii="仿宋" w:hAnsi="仿宋" w:eastAsia="仿宋" w:cs="仿宋"/>
          <w:b/>
          <w:bCs/>
          <w:color w:val="auto"/>
          <w:spacing w:val="-2"/>
          <w:sz w:val="28"/>
          <w:szCs w:val="28"/>
          <w:shd w:val="clear" w:color="FFFFFF" w:fill="FFFFFF"/>
          <w:lang w:val="en-US" w:eastAsia="zh-CN"/>
        </w:rPr>
        <w:t>5.培训工作方面。</w:t>
      </w:r>
      <w:r>
        <w:rPr>
          <w:rFonts w:hint="default" w:ascii="仿宋" w:hAnsi="仿宋" w:eastAsia="仿宋" w:cs="仿宋"/>
          <w:color w:val="auto"/>
          <w:spacing w:val="-2"/>
          <w:sz w:val="28"/>
          <w:szCs w:val="28"/>
          <w:shd w:val="clear" w:color="FFFFFF" w:fill="FFFFFF"/>
          <w:lang w:eastAsia="zh-CN"/>
        </w:rPr>
        <w:t>一是</w:t>
      </w:r>
      <w:r>
        <w:rPr>
          <w:rFonts w:hint="default" w:ascii="仿宋" w:hAnsi="仿宋" w:eastAsia="仿宋" w:cs="仿宋"/>
          <w:color w:val="auto"/>
          <w:spacing w:val="-2"/>
          <w:sz w:val="28"/>
          <w:szCs w:val="28"/>
          <w:shd w:val="clear" w:color="FFFFFF" w:fill="FFFFFF"/>
        </w:rPr>
        <w:t>按照市教育局教师培训计划，全年</w:t>
      </w:r>
      <w:r>
        <w:rPr>
          <w:rFonts w:hint="default" w:ascii="仿宋" w:hAnsi="仿宋" w:eastAsia="仿宋" w:cs="仿宋"/>
          <w:color w:val="auto"/>
          <w:spacing w:val="-2"/>
          <w:sz w:val="28"/>
          <w:szCs w:val="28"/>
          <w:shd w:val="clear" w:color="FFFFFF" w:fill="FFFFFF"/>
          <w:lang w:eastAsia="zh-CN"/>
        </w:rPr>
        <w:t>我</w:t>
      </w:r>
      <w:r>
        <w:rPr>
          <w:rFonts w:hint="default" w:ascii="仿宋" w:hAnsi="仿宋" w:eastAsia="仿宋" w:cs="仿宋"/>
          <w:color w:val="auto"/>
          <w:spacing w:val="-2"/>
          <w:sz w:val="28"/>
          <w:szCs w:val="28"/>
          <w:shd w:val="clear" w:color="FFFFFF" w:fill="FFFFFF"/>
        </w:rPr>
        <w:t>中心承接17个班，参训教师1790人，预算经费149万，到目前为止已办培训班7个，参训教师1133人</w:t>
      </w:r>
      <w:r>
        <w:rPr>
          <w:rFonts w:hint="default" w:ascii="仿宋" w:hAnsi="仿宋" w:eastAsia="仿宋" w:cs="仿宋"/>
          <w:color w:val="auto"/>
          <w:spacing w:val="-2"/>
          <w:sz w:val="28"/>
          <w:szCs w:val="28"/>
          <w:shd w:val="clear" w:color="FFFFFF" w:fill="FFFFFF"/>
          <w:lang w:eastAsia="zh-CN"/>
        </w:rPr>
        <w:t>。二是</w:t>
      </w:r>
      <w:r>
        <w:rPr>
          <w:rFonts w:hint="default" w:ascii="仿宋" w:hAnsi="仿宋" w:eastAsia="仿宋" w:cs="仿宋"/>
          <w:color w:val="auto"/>
          <w:spacing w:val="-2"/>
          <w:sz w:val="28"/>
          <w:szCs w:val="28"/>
          <w:shd w:val="clear" w:color="FFFFFF" w:fill="FFFFFF"/>
        </w:rPr>
        <w:t>协助</w:t>
      </w:r>
      <w:r>
        <w:rPr>
          <w:rFonts w:hint="default" w:ascii="仿宋" w:hAnsi="仿宋" w:eastAsia="仿宋" w:cs="仿宋"/>
          <w:color w:val="auto"/>
          <w:spacing w:val="-2"/>
          <w:sz w:val="28"/>
          <w:szCs w:val="28"/>
          <w:shd w:val="clear" w:color="FFFFFF" w:fill="FFFFFF"/>
          <w:lang w:eastAsia="zh-CN"/>
        </w:rPr>
        <w:t>完成</w:t>
      </w:r>
      <w:r>
        <w:rPr>
          <w:rFonts w:hint="default" w:ascii="仿宋" w:hAnsi="仿宋" w:eastAsia="仿宋" w:cs="仿宋"/>
          <w:color w:val="auto"/>
          <w:spacing w:val="-2"/>
          <w:sz w:val="28"/>
          <w:szCs w:val="28"/>
          <w:shd w:val="clear" w:color="FFFFFF" w:fill="FFFFFF"/>
          <w:lang w:val="en-US" w:eastAsia="zh-CN"/>
        </w:rPr>
        <w:t>5344</w:t>
      </w:r>
      <w:r>
        <w:rPr>
          <w:rFonts w:hint="default" w:ascii="仿宋" w:hAnsi="仿宋" w:eastAsia="仿宋" w:cs="仿宋"/>
          <w:color w:val="auto"/>
          <w:spacing w:val="-2"/>
          <w:sz w:val="28"/>
          <w:szCs w:val="28"/>
          <w:shd w:val="clear" w:color="FFFFFF" w:fill="FFFFFF"/>
          <w:lang w:eastAsia="zh-CN"/>
        </w:rPr>
        <w:t>人教师证资格证考试的面试工作，</w:t>
      </w:r>
      <w:r>
        <w:rPr>
          <w:rFonts w:hint="default" w:ascii="仿宋" w:hAnsi="仿宋" w:eastAsia="仿宋" w:cs="仿宋"/>
          <w:color w:val="auto"/>
          <w:spacing w:val="-2"/>
          <w:sz w:val="28"/>
          <w:szCs w:val="28"/>
          <w:shd w:val="clear" w:color="FFFFFF" w:fill="FFFFFF"/>
        </w:rPr>
        <w:t>高中（中职）阶段</w:t>
      </w:r>
      <w:r>
        <w:rPr>
          <w:rFonts w:hint="default" w:ascii="仿宋" w:hAnsi="仿宋" w:eastAsia="仿宋" w:cs="仿宋"/>
          <w:color w:val="auto"/>
          <w:spacing w:val="-2"/>
          <w:sz w:val="28"/>
          <w:szCs w:val="28"/>
          <w:shd w:val="clear" w:color="FFFFFF" w:fill="FFFFFF"/>
          <w:lang w:eastAsia="zh-CN"/>
        </w:rPr>
        <w:t>教师资格认定通过</w:t>
      </w:r>
      <w:r>
        <w:rPr>
          <w:rFonts w:hint="default" w:ascii="仿宋" w:hAnsi="仿宋" w:eastAsia="仿宋" w:cs="仿宋"/>
          <w:color w:val="auto"/>
          <w:spacing w:val="-2"/>
          <w:sz w:val="28"/>
          <w:szCs w:val="28"/>
          <w:shd w:val="clear" w:color="FFFFFF" w:fill="FFFFFF"/>
          <w:lang w:val="en-US" w:eastAsia="zh-CN"/>
        </w:rPr>
        <w:t>1047</w:t>
      </w:r>
      <w:r>
        <w:rPr>
          <w:rFonts w:hint="default" w:ascii="仿宋" w:hAnsi="仿宋" w:eastAsia="仿宋" w:cs="仿宋"/>
          <w:color w:val="auto"/>
          <w:spacing w:val="-2"/>
          <w:sz w:val="28"/>
          <w:szCs w:val="28"/>
          <w:shd w:val="clear" w:color="FFFFFF" w:fill="FFFFFF"/>
          <w:lang w:eastAsia="zh-CN"/>
        </w:rPr>
        <w:t>人；</w:t>
      </w:r>
      <w:r>
        <w:rPr>
          <w:rFonts w:hint="default" w:ascii="仿宋" w:hAnsi="仿宋" w:eastAsia="仿宋" w:cs="仿宋"/>
          <w:color w:val="auto"/>
          <w:spacing w:val="-2"/>
          <w:sz w:val="28"/>
          <w:szCs w:val="28"/>
          <w:shd w:val="clear" w:color="FFFFFF" w:fill="FFFFFF"/>
        </w:rPr>
        <w:t>完成2018年定期注册贴的打印与发放，共发放了2183份，其中合格结论为1875张</w:t>
      </w:r>
      <w:r>
        <w:rPr>
          <w:rFonts w:hint="default" w:ascii="仿宋" w:hAnsi="仿宋" w:eastAsia="仿宋" w:cs="仿宋"/>
          <w:color w:val="auto"/>
          <w:spacing w:val="-2"/>
          <w:sz w:val="28"/>
          <w:szCs w:val="28"/>
          <w:shd w:val="clear" w:color="FFFFFF" w:fill="FFFFFF"/>
          <w:lang w:eastAsia="zh-CN"/>
        </w:rPr>
        <w:t>。三是全</w:t>
      </w:r>
      <w:r>
        <w:rPr>
          <w:rFonts w:hint="default" w:ascii="仿宋" w:hAnsi="仿宋" w:eastAsia="仿宋" w:cs="仿宋"/>
          <w:color w:val="auto"/>
          <w:spacing w:val="-2"/>
          <w:sz w:val="28"/>
          <w:szCs w:val="28"/>
          <w:shd w:val="clear" w:color="FFFFFF" w:fill="FFFFFF"/>
        </w:rPr>
        <w:t>市11个县市区共申报了2187个农村教师公费定向培养计划，其中省项目计划1527人，市项目计划660人。</w:t>
      </w:r>
      <w:r>
        <w:rPr>
          <w:rFonts w:hint="default" w:ascii="仿宋" w:hAnsi="仿宋" w:eastAsia="仿宋" w:cs="仿宋"/>
          <w:color w:val="auto"/>
          <w:spacing w:val="-2"/>
          <w:sz w:val="28"/>
          <w:szCs w:val="28"/>
          <w:shd w:val="clear" w:color="FFFFFF" w:fill="FFFFFF"/>
          <w:lang w:eastAsia="zh-CN"/>
        </w:rPr>
        <w:t>四是</w:t>
      </w:r>
      <w:r>
        <w:rPr>
          <w:rFonts w:hint="default" w:ascii="仿宋" w:hAnsi="仿宋" w:eastAsia="仿宋" w:cs="仿宋"/>
          <w:color w:val="auto"/>
          <w:spacing w:val="-2"/>
          <w:sz w:val="28"/>
          <w:szCs w:val="28"/>
          <w:shd w:val="clear" w:color="FFFFFF" w:fill="FFFFFF"/>
        </w:rPr>
        <w:t>督促各县市区积极组织教师申报，解决县市区提出的各种疑问</w:t>
      </w:r>
      <w:r>
        <w:rPr>
          <w:rFonts w:hint="default" w:ascii="仿宋" w:hAnsi="仿宋" w:eastAsia="仿宋" w:cs="仿宋"/>
          <w:color w:val="auto"/>
          <w:spacing w:val="-2"/>
          <w:sz w:val="28"/>
          <w:szCs w:val="28"/>
          <w:shd w:val="clear" w:color="FFFFFF" w:fill="FFFFFF"/>
          <w:lang w:eastAsia="zh-CN"/>
        </w:rPr>
        <w:t>，</w:t>
      </w:r>
      <w:r>
        <w:rPr>
          <w:rFonts w:hint="default" w:ascii="仿宋" w:hAnsi="仿宋" w:eastAsia="仿宋" w:cs="仿宋"/>
          <w:color w:val="auto"/>
          <w:spacing w:val="-2"/>
          <w:sz w:val="28"/>
          <w:szCs w:val="28"/>
          <w:shd w:val="clear" w:color="FFFFFF" w:fill="FFFFFF"/>
        </w:rPr>
        <w:t>同时积极审核市直学校教师的申报材料。申报教师人数2209人，区域审核通过2153人。</w:t>
      </w:r>
      <w:r>
        <w:rPr>
          <w:rFonts w:hint="default" w:ascii="仿宋" w:hAnsi="仿宋" w:eastAsia="仿宋" w:cs="仿宋"/>
          <w:color w:val="auto"/>
          <w:spacing w:val="-2"/>
          <w:sz w:val="28"/>
          <w:szCs w:val="28"/>
          <w:shd w:val="clear" w:color="FFFFFF" w:fill="FFFFFF"/>
          <w:lang w:eastAsia="zh-CN"/>
        </w:rPr>
        <w:t>五是积极</w:t>
      </w:r>
      <w:r>
        <w:rPr>
          <w:rFonts w:hint="default" w:ascii="仿宋" w:hAnsi="仿宋" w:eastAsia="仿宋" w:cs="仿宋"/>
          <w:color w:val="auto"/>
          <w:spacing w:val="-2"/>
          <w:sz w:val="28"/>
          <w:szCs w:val="28"/>
          <w:shd w:val="clear" w:color="FFFFFF" w:fill="FFFFFF"/>
        </w:rPr>
        <w:t>承担面向社会的各类培训和社会考试，到目前为止，已承接培训班3个，参训人员149人；考试6种，参考</w:t>
      </w:r>
      <w:r>
        <w:rPr>
          <w:rFonts w:hint="default" w:ascii="仿宋" w:hAnsi="仿宋" w:eastAsia="仿宋" w:cs="仿宋"/>
          <w:color w:val="auto"/>
          <w:spacing w:val="-2"/>
          <w:sz w:val="28"/>
          <w:szCs w:val="28"/>
          <w:shd w:val="clear" w:color="FFFFFF" w:fill="FFFFFF"/>
          <w:lang w:eastAsia="zh-CN"/>
        </w:rPr>
        <w:t>人员达</w:t>
      </w:r>
      <w:r>
        <w:rPr>
          <w:rFonts w:hint="default" w:ascii="仿宋" w:hAnsi="仿宋" w:eastAsia="仿宋" w:cs="仿宋"/>
          <w:color w:val="auto"/>
          <w:spacing w:val="-2"/>
          <w:sz w:val="28"/>
          <w:szCs w:val="28"/>
          <w:shd w:val="clear" w:color="FFFFFF" w:fill="FFFFFF"/>
        </w:rPr>
        <w:t>8138人次。</w:t>
      </w:r>
    </w:p>
    <w:p>
      <w:pPr>
        <w:ind w:firstLine="552" w:firstLineChars="200"/>
        <w:rPr>
          <w:rFonts w:hint="default" w:ascii="仿宋" w:hAnsi="仿宋" w:eastAsia="仿宋" w:cs="仿宋"/>
          <w:color w:val="auto"/>
          <w:spacing w:val="-2"/>
          <w:sz w:val="28"/>
          <w:szCs w:val="28"/>
          <w:shd w:val="clear" w:color="FFFFFF" w:fill="FFFFFF"/>
        </w:rPr>
      </w:pPr>
      <w:r>
        <w:rPr>
          <w:rFonts w:hint="default" w:ascii="仿宋" w:hAnsi="仿宋" w:eastAsia="仿宋" w:cs="仿宋"/>
          <w:b/>
          <w:bCs/>
          <w:color w:val="auto"/>
          <w:spacing w:val="-2"/>
          <w:sz w:val="28"/>
          <w:szCs w:val="28"/>
          <w:shd w:val="clear" w:color="FFFFFF" w:fill="FFFFFF"/>
          <w:lang w:val="en-US" w:eastAsia="zh-CN"/>
        </w:rPr>
        <w:t>6.干部教育工作方面。</w:t>
      </w:r>
      <w:r>
        <w:rPr>
          <w:rFonts w:hint="default" w:ascii="仿宋" w:hAnsi="仿宋" w:eastAsia="仿宋" w:cs="仿宋"/>
          <w:color w:val="auto"/>
          <w:spacing w:val="-2"/>
          <w:sz w:val="28"/>
          <w:szCs w:val="28"/>
          <w:shd w:val="clear" w:color="FFFFFF" w:fill="FFFFFF"/>
        </w:rPr>
        <w:t>一是制定年度学习计划，确保调训工作稳步开展。为确保2019年干部在线教育工作顺利开展，年初，我办严格按照市委组织部、省干部教育培训网络学院规划安排，制定年度培训计划。已完成全市11个县市区，市直120余单位共计23026名干部学员信息录入、联络员信息确认、单位异动、禁学、退学等参学准备工作，为培训工作顺利实施做好了准备。二是执行学习规划，把干部教育培训工作落到实处。在市干部教育培训网络学院举办习近平新时代中国特色社会主义思想系列培训之“政治能力建设专题培训班”。组织调训全市副科级干部1686人参学“政治能力建设专题培训班”，并以总体完成率94.45%位列全省各地市州第一位。三是增设平台管理权限，加强全市联络员队伍建设。2019年，我市干部在线学员稳步增长3909人，同比增长20.44%，市直单位参学干部人数大幅增加，占全市参学人数的76.6%。为方便各主管单位管理本系统干部学员数据，增强全市督学促学力度，按照市委组织部的要求，网院及时增设了各县市区、市直各单位干部在线平台管理权限,加设二级单位管理权限31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楷体_GB2312" w:cs="Times New Roman"/>
          <w:b/>
          <w:bCs/>
          <w:color w:val="auto"/>
          <w:sz w:val="28"/>
          <w:szCs w:val="28"/>
          <w:lang w:val="en-US" w:eastAsia="zh-CN"/>
        </w:rPr>
      </w:pPr>
      <w:r>
        <w:rPr>
          <w:rFonts w:hint="default" w:ascii="Times New Roman" w:hAnsi="Times New Roman" w:eastAsia="楷体_GB2312" w:cs="Times New Roman"/>
          <w:b/>
          <w:bCs/>
          <w:color w:val="auto"/>
          <w:sz w:val="28"/>
          <w:szCs w:val="28"/>
          <w:lang w:val="en-US" w:eastAsia="zh-CN"/>
        </w:rPr>
        <w:t>（三）项目建设工作</w:t>
      </w:r>
    </w:p>
    <w:p>
      <w:pPr>
        <w:ind w:firstLine="552" w:firstLineChars="200"/>
        <w:rPr>
          <w:rFonts w:hint="default" w:ascii="仿宋" w:hAnsi="仿宋" w:eastAsia="仿宋" w:cs="仿宋"/>
          <w:color w:val="auto"/>
          <w:spacing w:val="-2"/>
          <w:sz w:val="28"/>
          <w:szCs w:val="28"/>
          <w:shd w:val="clear" w:color="FFFFFF" w:fill="FFFFFF"/>
          <w:lang w:val="en-US" w:eastAsia="zh-CN"/>
        </w:rPr>
      </w:pPr>
      <w:r>
        <w:rPr>
          <w:rFonts w:hint="default" w:ascii="仿宋" w:hAnsi="仿宋" w:eastAsia="仿宋" w:cs="仿宋"/>
          <w:color w:val="auto"/>
          <w:spacing w:val="-2"/>
          <w:sz w:val="28"/>
          <w:szCs w:val="28"/>
          <w:shd w:val="clear" w:color="FFFFFF" w:fill="FFFFFF"/>
        </w:rPr>
        <w:t>校园提质</w:t>
      </w:r>
      <w:r>
        <w:rPr>
          <w:rFonts w:hint="default" w:ascii="仿宋" w:hAnsi="仿宋" w:eastAsia="仿宋" w:cs="仿宋"/>
          <w:color w:val="auto"/>
          <w:spacing w:val="-2"/>
          <w:sz w:val="28"/>
          <w:szCs w:val="28"/>
          <w:shd w:val="clear" w:color="FFFFFF" w:fill="FFFFFF"/>
          <w:lang w:eastAsia="zh-CN"/>
        </w:rPr>
        <w:t>改造项目进展顺利，</w:t>
      </w:r>
      <w:r>
        <w:rPr>
          <w:rFonts w:hint="default" w:ascii="仿宋" w:hAnsi="仿宋" w:eastAsia="仿宋" w:cs="仿宋"/>
          <w:color w:val="auto"/>
          <w:spacing w:val="-2"/>
          <w:sz w:val="28"/>
          <w:szCs w:val="28"/>
          <w:shd w:val="clear" w:color="FFFFFF" w:fill="FFFFFF"/>
        </w:rPr>
        <w:t>校园工作和生活环境显著改善</w:t>
      </w:r>
      <w:r>
        <w:rPr>
          <w:rFonts w:hint="default" w:ascii="仿宋" w:hAnsi="仿宋" w:eastAsia="仿宋" w:cs="仿宋"/>
          <w:color w:val="auto"/>
          <w:spacing w:val="-2"/>
          <w:sz w:val="28"/>
          <w:szCs w:val="28"/>
          <w:shd w:val="clear" w:color="FFFFFF" w:fill="FFFFFF"/>
          <w:lang w:eastAsia="zh-CN"/>
        </w:rPr>
        <w:t>。</w:t>
      </w:r>
      <w:r>
        <w:rPr>
          <w:rFonts w:hint="default" w:ascii="仿宋" w:hAnsi="仿宋" w:eastAsia="仿宋" w:cs="仿宋"/>
          <w:color w:val="auto"/>
          <w:spacing w:val="-2"/>
          <w:sz w:val="28"/>
          <w:szCs w:val="28"/>
          <w:shd w:val="clear" w:color="FFFFFF" w:fill="FFFFFF"/>
          <w:lang w:val="en-US" w:eastAsia="zh-CN"/>
        </w:rPr>
        <w:t>学校综合楼、校门改造、室内球场、学员公寓、校园文化建设、书吧、美化亮化，</w:t>
      </w:r>
      <w:r>
        <w:rPr>
          <w:rFonts w:hint="default" w:ascii="仿宋" w:hAnsi="仿宋" w:eastAsia="仿宋" w:cs="仿宋"/>
          <w:color w:val="auto"/>
          <w:spacing w:val="-2"/>
          <w:sz w:val="28"/>
          <w:szCs w:val="28"/>
          <w:shd w:val="clear" w:color="FFFFFF" w:fill="FFFFFF"/>
        </w:rPr>
        <w:t>智慧党建、</w:t>
      </w:r>
      <w:r>
        <w:rPr>
          <w:rFonts w:hint="default" w:ascii="仿宋" w:hAnsi="仿宋" w:eastAsia="仿宋" w:cs="仿宋"/>
          <w:color w:val="auto"/>
          <w:spacing w:val="-2"/>
          <w:sz w:val="28"/>
          <w:szCs w:val="28"/>
          <w:shd w:val="clear" w:color="FFFFFF" w:fill="FFFFFF"/>
          <w:lang w:eastAsia="zh-CN"/>
        </w:rPr>
        <w:t>信息化平台和</w:t>
      </w:r>
      <w:r>
        <w:rPr>
          <w:rFonts w:hint="default" w:ascii="仿宋" w:hAnsi="仿宋" w:eastAsia="仿宋" w:cs="仿宋"/>
          <w:color w:val="auto"/>
          <w:spacing w:val="-2"/>
          <w:sz w:val="28"/>
          <w:szCs w:val="28"/>
          <w:shd w:val="clear" w:color="FFFFFF" w:fill="FFFFFF"/>
        </w:rPr>
        <w:t>机房</w:t>
      </w:r>
      <w:r>
        <w:rPr>
          <w:rFonts w:hint="default" w:ascii="仿宋" w:hAnsi="仿宋" w:eastAsia="仿宋" w:cs="仿宋"/>
          <w:color w:val="auto"/>
          <w:spacing w:val="-2"/>
          <w:sz w:val="28"/>
          <w:szCs w:val="28"/>
          <w:shd w:val="clear" w:color="FFFFFF" w:fill="FFFFFF"/>
          <w:lang w:eastAsia="zh-CN"/>
        </w:rPr>
        <w:t>等建设项目，</w:t>
      </w:r>
      <w:r>
        <w:rPr>
          <w:rFonts w:hint="default" w:ascii="仿宋" w:hAnsi="仿宋" w:eastAsia="仿宋" w:cs="仿宋"/>
          <w:color w:val="auto"/>
          <w:spacing w:val="-2"/>
          <w:sz w:val="28"/>
          <w:szCs w:val="28"/>
          <w:shd w:val="clear" w:color="FFFFFF" w:fill="FFFFFF"/>
          <w:lang w:val="en-US" w:eastAsia="zh-CN"/>
        </w:rPr>
        <w:t>今年相继投入使用</w:t>
      </w:r>
      <w:r>
        <w:rPr>
          <w:rFonts w:hint="default" w:ascii="仿宋" w:hAnsi="仿宋" w:eastAsia="仿宋" w:cs="仿宋"/>
          <w:color w:val="auto"/>
          <w:spacing w:val="-2"/>
          <w:sz w:val="28"/>
          <w:szCs w:val="28"/>
          <w:shd w:val="clear" w:color="FFFFFF" w:fill="FFFFFF"/>
          <w:lang w:eastAsia="zh-CN"/>
        </w:rPr>
        <w:t>。</w:t>
      </w:r>
    </w:p>
    <w:p>
      <w:pPr>
        <w:pStyle w:val="15"/>
        <w:spacing w:line="580" w:lineRule="exact"/>
        <w:ind w:firstLine="600"/>
        <w:rPr>
          <w:rFonts w:ascii="Times New Roman" w:hAnsi="Times New Roman" w:eastAsia="黑体"/>
          <w:color w:val="auto"/>
          <w:sz w:val="30"/>
          <w:szCs w:val="30"/>
        </w:rPr>
      </w:pPr>
      <w:r>
        <w:rPr>
          <w:rFonts w:ascii="Times New Roman" w:hAnsi="Times New Roman" w:eastAsia="黑体"/>
          <w:color w:val="auto"/>
          <w:sz w:val="30"/>
          <w:szCs w:val="30"/>
        </w:rPr>
        <w:t>七、存在的问题及原因分析</w:t>
      </w:r>
    </w:p>
    <w:p>
      <w:pPr>
        <w:ind w:firstLine="552" w:firstLineChars="200"/>
        <w:rPr>
          <w:rFonts w:hint="eastAsia" w:ascii="仿宋" w:hAnsi="仿宋" w:eastAsia="仿宋" w:cs="仿宋"/>
          <w:color w:val="auto"/>
          <w:spacing w:val="-2"/>
          <w:sz w:val="28"/>
          <w:szCs w:val="28"/>
          <w:shd w:val="clear" w:color="FFFFFF" w:fill="FFFFFF"/>
        </w:rPr>
      </w:pPr>
      <w:r>
        <w:rPr>
          <w:rFonts w:hint="eastAsia" w:ascii="仿宋" w:hAnsi="仿宋" w:eastAsia="仿宋" w:cs="仿宋"/>
          <w:color w:val="auto"/>
          <w:spacing w:val="-2"/>
          <w:sz w:val="28"/>
          <w:szCs w:val="28"/>
          <w:shd w:val="clear" w:color="FFFFFF" w:fill="FFFFFF"/>
        </w:rPr>
        <w:t>1、资金使用效益</w:t>
      </w:r>
      <w:r>
        <w:rPr>
          <w:rFonts w:hint="eastAsia" w:ascii="仿宋" w:hAnsi="仿宋" w:eastAsia="仿宋" w:cs="仿宋"/>
          <w:color w:val="auto"/>
          <w:spacing w:val="-2"/>
          <w:sz w:val="28"/>
          <w:szCs w:val="28"/>
          <w:shd w:val="clear" w:color="FFFFFF" w:fill="FFFFFF"/>
          <w:lang w:eastAsia="zh-CN"/>
        </w:rPr>
        <w:t>还</w:t>
      </w:r>
      <w:r>
        <w:rPr>
          <w:rFonts w:hint="eastAsia" w:ascii="仿宋" w:hAnsi="仿宋" w:eastAsia="仿宋" w:cs="仿宋"/>
          <w:color w:val="auto"/>
          <w:spacing w:val="-2"/>
          <w:sz w:val="28"/>
          <w:szCs w:val="28"/>
          <w:shd w:val="clear" w:color="FFFFFF" w:fill="FFFFFF"/>
        </w:rPr>
        <w:t>有待进一步提高。</w:t>
      </w:r>
    </w:p>
    <w:p>
      <w:pPr>
        <w:ind w:firstLine="552" w:firstLineChars="200"/>
        <w:rPr>
          <w:rFonts w:hint="eastAsia" w:ascii="仿宋" w:hAnsi="仿宋" w:eastAsia="仿宋" w:cs="仿宋"/>
          <w:color w:val="auto"/>
          <w:spacing w:val="-2"/>
          <w:sz w:val="28"/>
          <w:szCs w:val="28"/>
          <w:shd w:val="clear" w:color="FFFFFF" w:fill="FFFFFF"/>
        </w:rPr>
      </w:pPr>
      <w:r>
        <w:rPr>
          <w:rFonts w:hint="eastAsia" w:ascii="仿宋" w:hAnsi="仿宋" w:eastAsia="仿宋" w:cs="仿宋"/>
          <w:color w:val="auto"/>
          <w:spacing w:val="-2"/>
          <w:sz w:val="28"/>
          <w:szCs w:val="28"/>
          <w:shd w:val="clear" w:color="FFFFFF" w:fill="FFFFFF"/>
        </w:rPr>
        <w:t>2、</w:t>
      </w:r>
      <w:r>
        <w:rPr>
          <w:rFonts w:hint="eastAsia" w:ascii="仿宋" w:hAnsi="仿宋" w:eastAsia="仿宋" w:cs="仿宋"/>
          <w:color w:val="auto"/>
          <w:spacing w:val="-2"/>
          <w:sz w:val="28"/>
          <w:szCs w:val="28"/>
        </w:rPr>
        <w:t>单位绩效管理制度不够健全，各岗位分工不明确，绩效管理意识淡薄。</w:t>
      </w:r>
      <w:r>
        <w:rPr>
          <w:rFonts w:hint="eastAsia" w:ascii="仿宋" w:hAnsi="仿宋" w:eastAsia="仿宋" w:cs="仿宋"/>
          <w:color w:val="auto"/>
          <w:spacing w:val="-2"/>
          <w:sz w:val="28"/>
          <w:szCs w:val="28"/>
          <w:shd w:val="clear" w:color="FFFFFF" w:fill="FFFFFF"/>
        </w:rPr>
        <w:t>项目单位虽然设立了项目资金绩效目标，但目标不够明确、细化和量化。</w:t>
      </w:r>
    </w:p>
    <w:p>
      <w:pPr>
        <w:ind w:firstLine="552" w:firstLineChars="200"/>
        <w:rPr>
          <w:rFonts w:hint="eastAsia" w:ascii="仿宋" w:hAnsi="仿宋" w:eastAsia="仿宋" w:cs="仿宋"/>
          <w:color w:val="auto"/>
          <w:spacing w:val="-2"/>
          <w:sz w:val="28"/>
          <w:szCs w:val="28"/>
          <w:shd w:val="clear" w:color="FFFFFF" w:fill="FFFFFF"/>
        </w:rPr>
      </w:pPr>
      <w:r>
        <w:rPr>
          <w:rFonts w:hint="eastAsia" w:ascii="仿宋" w:hAnsi="仿宋" w:eastAsia="仿宋" w:cs="仿宋"/>
          <w:color w:val="auto"/>
          <w:spacing w:val="-2"/>
          <w:sz w:val="28"/>
          <w:szCs w:val="28"/>
          <w:shd w:val="clear" w:color="FFFFFF" w:fill="FFFFFF"/>
          <w:lang w:val="en-US" w:eastAsia="zh-CN"/>
        </w:rPr>
        <w:t>3</w:t>
      </w:r>
      <w:r>
        <w:rPr>
          <w:rFonts w:hint="eastAsia" w:ascii="仿宋" w:hAnsi="仿宋" w:eastAsia="仿宋" w:cs="仿宋"/>
          <w:color w:val="auto"/>
          <w:spacing w:val="-2"/>
          <w:sz w:val="28"/>
          <w:szCs w:val="28"/>
          <w:shd w:val="clear" w:color="FFFFFF" w:fill="FFFFFF"/>
        </w:rPr>
        <w:t>、事业收入</w:t>
      </w:r>
      <w:r>
        <w:rPr>
          <w:rFonts w:hint="eastAsia" w:ascii="仿宋" w:hAnsi="仿宋" w:eastAsia="仿宋" w:cs="仿宋"/>
          <w:color w:val="auto"/>
          <w:sz w:val="28"/>
          <w:szCs w:val="28"/>
          <w:lang w:eastAsia="zh-CN"/>
        </w:rPr>
        <w:t>纳入财政专户管理的资金</w:t>
      </w:r>
      <w:r>
        <w:rPr>
          <w:rFonts w:hint="eastAsia" w:ascii="仿宋" w:hAnsi="仿宋" w:eastAsia="仿宋" w:cs="仿宋"/>
          <w:color w:val="auto"/>
          <w:spacing w:val="-2"/>
          <w:sz w:val="28"/>
          <w:szCs w:val="28"/>
          <w:shd w:val="clear" w:color="FFFFFF" w:fill="FFFFFF"/>
        </w:rPr>
        <w:t>预算水平有待提高。</w:t>
      </w:r>
    </w:p>
    <w:p>
      <w:pPr>
        <w:ind w:firstLine="552" w:firstLineChars="200"/>
        <w:rPr>
          <w:rFonts w:hint="eastAsia" w:ascii="仿宋" w:hAnsi="仿宋" w:eastAsia="仿宋" w:cs="仿宋"/>
          <w:color w:val="auto"/>
          <w:spacing w:val="-2"/>
          <w:sz w:val="28"/>
          <w:szCs w:val="28"/>
          <w:shd w:val="clear" w:color="FFFFFF" w:fill="FFFFFF"/>
        </w:rPr>
      </w:pPr>
      <w:r>
        <w:rPr>
          <w:rFonts w:hint="eastAsia" w:ascii="仿宋" w:hAnsi="仿宋" w:eastAsia="仿宋" w:cs="仿宋"/>
          <w:color w:val="auto"/>
          <w:spacing w:val="-2"/>
          <w:sz w:val="28"/>
          <w:szCs w:val="28"/>
          <w:shd w:val="clear" w:color="FFFFFF" w:fill="FFFFFF"/>
          <w:lang w:val="en-US" w:eastAsia="zh-CN"/>
        </w:rPr>
        <w:t>4</w:t>
      </w:r>
      <w:r>
        <w:rPr>
          <w:rFonts w:hint="eastAsia" w:ascii="仿宋" w:hAnsi="仿宋" w:eastAsia="仿宋" w:cs="仿宋"/>
          <w:color w:val="auto"/>
          <w:spacing w:val="-2"/>
          <w:sz w:val="28"/>
          <w:szCs w:val="28"/>
          <w:shd w:val="clear" w:color="FFFFFF" w:fill="FFFFFF"/>
        </w:rPr>
        <w:t>、项目资金的预算完成率有待提高。</w:t>
      </w:r>
    </w:p>
    <w:p>
      <w:pPr>
        <w:ind w:firstLine="552" w:firstLineChars="200"/>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某些专项资金发生支出时资金未到账，使用公用经费垫付，后期到</w:t>
      </w:r>
      <w:bookmarkStart w:id="0" w:name="_GoBack"/>
      <w:bookmarkEnd w:id="0"/>
      <w:r>
        <w:rPr>
          <w:rFonts w:hint="eastAsia" w:ascii="仿宋" w:hAnsi="仿宋" w:eastAsia="仿宋" w:cs="仿宋"/>
          <w:color w:val="auto"/>
          <w:spacing w:val="-2"/>
          <w:sz w:val="28"/>
          <w:szCs w:val="28"/>
        </w:rPr>
        <w:t>账后未能按其名目使用完毕，指标不能完全做到对应使用</w:t>
      </w:r>
      <w:r>
        <w:rPr>
          <w:rFonts w:hint="eastAsia" w:ascii="仿宋" w:hAnsi="仿宋" w:eastAsia="仿宋" w:cs="仿宋"/>
          <w:color w:val="auto"/>
          <w:spacing w:val="-2"/>
          <w:sz w:val="28"/>
          <w:szCs w:val="28"/>
          <w:lang w:eastAsia="zh-CN"/>
        </w:rPr>
        <w:t>。</w:t>
      </w:r>
    </w:p>
    <w:p>
      <w:pPr>
        <w:spacing w:line="580" w:lineRule="exact"/>
        <w:ind w:firstLine="600" w:firstLineChars="200"/>
        <w:rPr>
          <w:rFonts w:eastAsia="黑体"/>
          <w:color w:val="auto"/>
          <w:sz w:val="30"/>
          <w:szCs w:val="30"/>
        </w:rPr>
      </w:pPr>
      <w:r>
        <w:rPr>
          <w:rFonts w:eastAsia="黑体"/>
          <w:color w:val="auto"/>
          <w:sz w:val="30"/>
          <w:szCs w:val="30"/>
        </w:rPr>
        <w:t>八、下一步改进措施</w:t>
      </w:r>
    </w:p>
    <w:p>
      <w:pPr>
        <w:spacing w:line="58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fldChar w:fldCharType="begin">
          <w:fldData xml:space="preserve">OABBADMAOABCADMARQAwADMARABGAEMANAAwADAAMwA4AEYAMwBGAEYARAA5ADIARQBGAEQANgA4
AEEARQBBAA==
</w:fldData>
        </w:fldChar>
      </w:r>
      <w:r>
        <w:rPr>
          <w:rFonts w:hint="eastAsia" w:ascii="仿宋" w:hAnsi="仿宋" w:eastAsia="仿宋"/>
          <w:color w:val="auto"/>
          <w:sz w:val="28"/>
          <w:szCs w:val="28"/>
        </w:rPr>
        <w:instrText xml:space="preserve">Addin 改进措施和有关建议</w:instrText>
      </w:r>
      <w:r>
        <w:rPr>
          <w:rFonts w:hint="eastAsia" w:ascii="仿宋" w:hAnsi="仿宋" w:eastAsia="仿宋"/>
          <w:color w:val="auto"/>
          <w:sz w:val="28"/>
          <w:szCs w:val="28"/>
        </w:rPr>
        <w:fldChar w:fldCharType="separate"/>
      </w:r>
      <w:r>
        <w:rPr>
          <w:rFonts w:hint="eastAsia" w:ascii="仿宋" w:hAnsi="仿宋" w:eastAsia="仿宋"/>
          <w:color w:val="auto"/>
          <w:sz w:val="28"/>
          <w:szCs w:val="28"/>
        </w:rPr>
        <w:t>加强资金管理，合理安排进度并执行。在执行过程中，做到严格控制支出，合理安排经费，做到细化支出，确保绩效执行和年初设定的绩效相一致。加快资金使用进度，避免账面存量资金过大。加强预算相关学习，提升预算水平。建立健全绩效考评制度，明确各岗位分工职责，使单位人员考核与绩效完成情况挂钩。进一步规范绩效目标编制。在编制项目资金绩效目标时要求指向明确、细化量化、合理可行、相应匹配。</w:t>
      </w:r>
    </w:p>
    <w:p>
      <w:pPr>
        <w:spacing w:line="580" w:lineRule="exact"/>
        <w:ind w:firstLine="560" w:firstLineChars="200"/>
        <w:rPr>
          <w:rFonts w:eastAsia="黑体"/>
          <w:color w:val="auto"/>
          <w:sz w:val="30"/>
          <w:szCs w:val="30"/>
        </w:rPr>
      </w:pPr>
      <w:r>
        <w:rPr>
          <w:rFonts w:hint="eastAsia" w:ascii="仿宋" w:hAnsi="仿宋" w:eastAsia="仿宋"/>
          <w:color w:val="auto"/>
          <w:sz w:val="28"/>
          <w:szCs w:val="28"/>
        </w:rPr>
        <w:fldChar w:fldCharType="end"/>
      </w:r>
      <w:r>
        <w:rPr>
          <w:rFonts w:eastAsia="黑体"/>
          <w:color w:val="auto"/>
          <w:sz w:val="30"/>
          <w:szCs w:val="30"/>
        </w:rPr>
        <w:t>九、绩效自评结果拟应用和公开情况</w:t>
      </w:r>
    </w:p>
    <w:p>
      <w:pPr>
        <w:spacing w:line="58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高度重视绩效评价结果的应用工作，积极探索和建立一套与预算管理相结合、多渠道应用评价结果的有效机制，着力提高绩效意识和财政资金使用效益。同时将部门整体支出绩效自评报告</w:t>
      </w:r>
      <w:r>
        <w:rPr>
          <w:rFonts w:hint="eastAsia" w:ascii="仿宋" w:hAnsi="仿宋" w:eastAsia="仿宋"/>
          <w:color w:val="auto"/>
          <w:sz w:val="28"/>
          <w:szCs w:val="28"/>
          <w:lang w:eastAsia="zh-CN"/>
        </w:rPr>
        <w:t>按要求</w:t>
      </w:r>
      <w:r>
        <w:rPr>
          <w:rFonts w:hint="eastAsia" w:ascii="仿宋" w:hAnsi="仿宋" w:eastAsia="仿宋"/>
          <w:color w:val="auto"/>
          <w:sz w:val="28"/>
          <w:szCs w:val="28"/>
        </w:rPr>
        <w:t>在单位门户网站上进行公开，广泛接受社会监督。</w:t>
      </w:r>
    </w:p>
    <w:p>
      <w:pPr>
        <w:spacing w:line="580" w:lineRule="exact"/>
        <w:ind w:firstLine="560" w:firstLineChars="200"/>
        <w:rPr>
          <w:rFonts w:hint="eastAsia" w:ascii="仿宋" w:hAnsi="仿宋" w:eastAsia="仿宋"/>
          <w:color w:val="auto"/>
          <w:sz w:val="28"/>
          <w:szCs w:val="28"/>
        </w:rPr>
      </w:pPr>
    </w:p>
    <w:p>
      <w:pPr>
        <w:ind w:firstLine="640" w:firstLineChars="200"/>
        <w:jc w:val="left"/>
        <w:rPr>
          <w:rFonts w:cs="黑体" w:asciiTheme="minorEastAsia" w:hAnsiTheme="minorEastAsia"/>
          <w:color w:val="auto"/>
          <w:kern w:val="0"/>
          <w:sz w:val="32"/>
          <w:szCs w:val="32"/>
        </w:rPr>
      </w:pPr>
    </w:p>
    <w:sectPr>
      <w:pgSz w:w="11906" w:h="16838"/>
      <w:pgMar w:top="1417" w:right="1417" w:bottom="1134" w:left="1417" w:header="851" w:footer="992" w:gutter="0"/>
      <w:cols w:space="0" w:num="1"/>
      <w:rtlGutter w:val="0"/>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0202A0"/>
    <w:multiLevelType w:val="singleLevel"/>
    <w:tmpl w:val="F80202A0"/>
    <w:lvl w:ilvl="0" w:tentative="0">
      <w:start w:val="1"/>
      <w:numFmt w:val="chineseCounting"/>
      <w:suff w:val="nothing"/>
      <w:lvlText w:val="%1、"/>
      <w:lvlJc w:val="left"/>
      <w:rPr>
        <w:rFonts w:hint="eastAsia"/>
      </w:rPr>
    </w:lvl>
  </w:abstractNum>
  <w:abstractNum w:abstractNumId="1">
    <w:nsid w:val="1C68D24B"/>
    <w:multiLevelType w:val="singleLevel"/>
    <w:tmpl w:val="1C68D24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531B2"/>
    <w:rsid w:val="00C77645"/>
    <w:rsid w:val="00CE04C3"/>
    <w:rsid w:val="00CE76A0"/>
    <w:rsid w:val="00D148C6"/>
    <w:rsid w:val="00DD06FF"/>
    <w:rsid w:val="00DD5FE9"/>
    <w:rsid w:val="00E00C7A"/>
    <w:rsid w:val="00E55B68"/>
    <w:rsid w:val="00F74360"/>
    <w:rsid w:val="00FB462F"/>
    <w:rsid w:val="00FE16FA"/>
    <w:rsid w:val="00FE328A"/>
    <w:rsid w:val="017833D5"/>
    <w:rsid w:val="02C8621D"/>
    <w:rsid w:val="0993411D"/>
    <w:rsid w:val="0A6E1887"/>
    <w:rsid w:val="0AB81815"/>
    <w:rsid w:val="0B2C1F7E"/>
    <w:rsid w:val="0D04113C"/>
    <w:rsid w:val="0F0D70FB"/>
    <w:rsid w:val="110F5A3A"/>
    <w:rsid w:val="11901680"/>
    <w:rsid w:val="11AD4610"/>
    <w:rsid w:val="134F5A7E"/>
    <w:rsid w:val="14F7370D"/>
    <w:rsid w:val="16507D61"/>
    <w:rsid w:val="19C376F4"/>
    <w:rsid w:val="1AB45F28"/>
    <w:rsid w:val="1E2E0446"/>
    <w:rsid w:val="1F676E14"/>
    <w:rsid w:val="2A971196"/>
    <w:rsid w:val="2D5600F5"/>
    <w:rsid w:val="2E421A6B"/>
    <w:rsid w:val="2EB409CC"/>
    <w:rsid w:val="32BE69BB"/>
    <w:rsid w:val="35915DCE"/>
    <w:rsid w:val="37536FAF"/>
    <w:rsid w:val="37653EC8"/>
    <w:rsid w:val="3F6D21A0"/>
    <w:rsid w:val="401E05E7"/>
    <w:rsid w:val="40261339"/>
    <w:rsid w:val="437E7C89"/>
    <w:rsid w:val="47D72ED8"/>
    <w:rsid w:val="4B9F26DE"/>
    <w:rsid w:val="4BF71EB9"/>
    <w:rsid w:val="4D96072B"/>
    <w:rsid w:val="4E397F1E"/>
    <w:rsid w:val="4FAB5CD0"/>
    <w:rsid w:val="51396648"/>
    <w:rsid w:val="5436019A"/>
    <w:rsid w:val="54A82F2D"/>
    <w:rsid w:val="59252C33"/>
    <w:rsid w:val="5BD3146F"/>
    <w:rsid w:val="5CFE3FE7"/>
    <w:rsid w:val="61112A8E"/>
    <w:rsid w:val="61614A8A"/>
    <w:rsid w:val="62766AE2"/>
    <w:rsid w:val="62AD7C7D"/>
    <w:rsid w:val="634765C2"/>
    <w:rsid w:val="65091541"/>
    <w:rsid w:val="65841DBE"/>
    <w:rsid w:val="65D413CF"/>
    <w:rsid w:val="664269E9"/>
    <w:rsid w:val="68171C86"/>
    <w:rsid w:val="68424E85"/>
    <w:rsid w:val="685A6F9A"/>
    <w:rsid w:val="691D25E1"/>
    <w:rsid w:val="696E4976"/>
    <w:rsid w:val="6BFC10C0"/>
    <w:rsid w:val="6DAC0B3C"/>
    <w:rsid w:val="6DE0427E"/>
    <w:rsid w:val="7138492A"/>
    <w:rsid w:val="75143787"/>
    <w:rsid w:val="76547E11"/>
    <w:rsid w:val="7B842CBD"/>
    <w:rsid w:val="7E0A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7"/>
    <w:link w:val="2"/>
    <w:semiHidden/>
    <w:qFormat/>
    <w:uiPriority w:val="99"/>
    <w:rPr>
      <w:sz w:val="18"/>
      <w:szCs w:val="18"/>
    </w:rPr>
  </w:style>
  <w:style w:type="paragraph" w:customStyle="1" w:styleId="15">
    <w:name w:val="列出段落"/>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15</TotalTime>
  <ScaleCrop>false</ScaleCrop>
  <LinksUpToDate>false</LinksUpToDate>
  <CharactersWithSpaces>8418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冰雪梅mg</cp:lastModifiedBy>
  <cp:lastPrinted>2020-09-25T03:44:34Z</cp:lastPrinted>
  <dcterms:modified xsi:type="dcterms:W3CDTF">2020-09-25T03:58:05Z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